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4FA59" w14:textId="4F4B9C66" w:rsidR="00812940" w:rsidRPr="008C6602" w:rsidRDefault="002920D4" w:rsidP="006920CD">
      <w:pPr>
        <w:pStyle w:val="Title"/>
        <w:rPr>
          <w:color w:val="FF0000"/>
          <w:sz w:val="28"/>
          <w:szCs w:val="28"/>
        </w:rPr>
      </w:pPr>
      <w:r w:rsidRPr="002920D4">
        <w:rPr>
          <w:sz w:val="28"/>
          <w:szCs w:val="28"/>
        </w:rPr>
        <w:t>ECONOMIC ANALYSIS OF FACTORS AFFECTING OFF-FARM LABOR SUPPLY IN BAGHDAD GOVERNORATE</w:t>
      </w:r>
    </w:p>
    <w:p w14:paraId="3F54CC86" w14:textId="095257AF" w:rsidR="00812940" w:rsidRPr="006920CD" w:rsidRDefault="00374EBB" w:rsidP="006920CD">
      <w:pPr>
        <w:pStyle w:val="ListParagraph"/>
        <w:bidi w:val="0"/>
        <w:spacing w:after="0" w:line="240" w:lineRule="auto"/>
        <w:ind w:left="0"/>
        <w:jc w:val="center"/>
        <w:rPr>
          <w:rFonts w:ascii="Times New Roman" w:hAnsi="Times New Roman" w:cs="Times New Roman"/>
          <w:bCs/>
          <w:color w:val="FF0000"/>
          <w:lang w:val="en-GB"/>
        </w:rPr>
      </w:pPr>
      <w:r w:rsidRPr="006920CD">
        <w:rPr>
          <w:rFonts w:ascii="Times New Roman" w:hAnsi="Times New Roman" w:cs="Times New Roman"/>
          <w:bCs/>
          <w:sz w:val="24"/>
          <w:szCs w:val="24"/>
        </w:rPr>
        <w:t>Zahraa Ali</w:t>
      </w:r>
      <w:r w:rsidR="008B4033" w:rsidRPr="006920CD">
        <w:rPr>
          <w:rFonts w:ascii="Times New Roman" w:hAnsi="Times New Roman" w:cs="Times New Roman"/>
          <w:bCs/>
          <w:sz w:val="24"/>
          <w:szCs w:val="24"/>
        </w:rPr>
        <w:t xml:space="preserve"> Al-Haboobi</w:t>
      </w:r>
      <w:r w:rsidR="00812940" w:rsidRPr="006920CD">
        <w:rPr>
          <w:rFonts w:ascii="Times New Roman" w:hAnsi="Times New Roman" w:cs="Times New Roman"/>
          <w:bCs/>
          <w:vertAlign w:val="superscript"/>
        </w:rPr>
        <w:t>1</w:t>
      </w:r>
      <w:r w:rsidR="00812940" w:rsidRPr="006920CD">
        <w:rPr>
          <w:rFonts w:ascii="Calibri" w:eastAsia="Calibri" w:hAnsi="Calibri" w:cs="Arial"/>
          <w:bCs/>
          <w:noProof/>
          <w:shd w:val="clear" w:color="auto" w:fill="FFFFFF"/>
        </w:rPr>
        <w:drawing>
          <wp:inline distT="0" distB="0" distL="0" distR="0" wp14:anchorId="01172FFF" wp14:editId="6B4A29EF">
            <wp:extent cx="161925" cy="161925"/>
            <wp:effectExtent l="0" t="0" r="9525" b="9525"/>
            <wp:docPr id="120" name="Picture 12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12940" w:rsidRPr="006920CD">
        <w:rPr>
          <w:rFonts w:ascii="Times New Roman" w:eastAsia="Calibri" w:hAnsi="Times New Roman" w:cs="Times New Roman"/>
          <w:bCs/>
          <w:i/>
          <w:iCs/>
          <w:noProof/>
          <w:sz w:val="24"/>
          <w:szCs w:val="24"/>
        </w:rPr>
        <w:drawing>
          <wp:inline distT="0" distB="0" distL="0" distR="0" wp14:anchorId="12EB8D77" wp14:editId="6A75FC3F">
            <wp:extent cx="169200" cy="169200"/>
            <wp:effectExtent l="0" t="0" r="2540" b="2540"/>
            <wp:docPr id="6" name="Picture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200" cy="169200"/>
                    </a:xfrm>
                    <a:prstGeom prst="rect">
                      <a:avLst/>
                    </a:prstGeom>
                  </pic:spPr>
                </pic:pic>
              </a:graphicData>
            </a:graphic>
          </wp:inline>
        </w:drawing>
      </w:r>
      <w:r w:rsidR="00812940" w:rsidRPr="006920CD">
        <w:rPr>
          <w:rFonts w:ascii="Times New Roman" w:hAnsi="Times New Roman" w:cs="Times New Roman"/>
          <w:bCs/>
          <w:vertAlign w:val="superscript"/>
        </w:rPr>
        <w:t xml:space="preserve"> </w:t>
      </w:r>
      <w:r w:rsidR="00812940" w:rsidRPr="006920CD">
        <w:rPr>
          <w:rFonts w:ascii="Times New Roman" w:hAnsi="Times New Roman" w:cs="Times New Roman"/>
          <w:bCs/>
        </w:rPr>
        <w:t xml:space="preserve">, </w:t>
      </w:r>
      <w:r w:rsidR="008B4033" w:rsidRPr="006920CD">
        <w:rPr>
          <w:rFonts w:ascii="Times New Roman" w:hAnsi="Times New Roman" w:cs="Times New Roman"/>
          <w:bCs/>
          <w:sz w:val="24"/>
          <w:szCs w:val="24"/>
        </w:rPr>
        <w:t>Eskander. H. Ali</w:t>
      </w:r>
      <w:r w:rsidR="00563B76" w:rsidRPr="006920CD">
        <w:rPr>
          <w:rFonts w:ascii="Times New Roman" w:hAnsi="Times New Roman" w:cs="Times New Roman"/>
          <w:bCs/>
          <w:sz w:val="24"/>
          <w:szCs w:val="24"/>
        </w:rPr>
        <w:t>*</w:t>
      </w:r>
      <w:r w:rsidR="00563B76" w:rsidRPr="006920CD">
        <w:rPr>
          <w:rFonts w:ascii="Times New Roman" w:hAnsi="Times New Roman" w:cs="Times New Roman"/>
          <w:bCs/>
          <w:vertAlign w:val="superscript"/>
        </w:rPr>
        <w:t>1</w:t>
      </w:r>
      <w:r w:rsidR="00812940" w:rsidRPr="006920CD">
        <w:rPr>
          <w:rFonts w:ascii="Calibri" w:eastAsia="Calibri" w:hAnsi="Calibri" w:cs="Arial"/>
          <w:bCs/>
          <w:noProof/>
          <w:shd w:val="clear" w:color="auto" w:fill="FFFFFF"/>
        </w:rPr>
        <w:drawing>
          <wp:inline distT="0" distB="0" distL="0" distR="0" wp14:anchorId="7309C7F5" wp14:editId="67FB1EB1">
            <wp:extent cx="161925" cy="161925"/>
            <wp:effectExtent l="0" t="0" r="9525" b="9525"/>
            <wp:docPr id="3" name="Picture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3"/>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12940" w:rsidRPr="006920CD">
        <w:rPr>
          <w:rFonts w:ascii="Times New Roman" w:eastAsia="Calibri" w:hAnsi="Times New Roman" w:cs="Times New Roman"/>
          <w:bCs/>
          <w:i/>
          <w:iCs/>
          <w:noProof/>
          <w:sz w:val="24"/>
          <w:szCs w:val="24"/>
        </w:rPr>
        <w:drawing>
          <wp:inline distT="0" distB="0" distL="0" distR="0" wp14:anchorId="5EB31659" wp14:editId="57B6CDC6">
            <wp:extent cx="169200" cy="169200"/>
            <wp:effectExtent l="0" t="0" r="2540" b="2540"/>
            <wp:docPr id="8" name="Picture 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4"/>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200" cy="169200"/>
                    </a:xfrm>
                    <a:prstGeom prst="rect">
                      <a:avLst/>
                    </a:prstGeom>
                  </pic:spPr>
                </pic:pic>
              </a:graphicData>
            </a:graphic>
          </wp:inline>
        </w:drawing>
      </w:r>
    </w:p>
    <w:p w14:paraId="333707F9" w14:textId="62925D1D" w:rsidR="00812940" w:rsidRPr="006920CD" w:rsidRDefault="00FB4B4B" w:rsidP="006920CD">
      <w:pPr>
        <w:pStyle w:val="Affiliation0"/>
        <w:spacing w:line="240" w:lineRule="auto"/>
        <w:rPr>
          <w:rFonts w:cs="Times New Roman"/>
          <w:bCs/>
          <w:sz w:val="22"/>
        </w:rPr>
      </w:pPr>
      <w:r w:rsidRPr="006920CD">
        <w:rPr>
          <w:rFonts w:cs="Times New Roman"/>
          <w:bCs/>
          <w:sz w:val="22"/>
          <w:vertAlign w:val="superscript"/>
        </w:rPr>
        <w:t>1</w:t>
      </w:r>
      <w:r w:rsidRPr="006920CD">
        <w:rPr>
          <w:rFonts w:cs="Times New Roman"/>
          <w:bCs/>
          <w:sz w:val="22"/>
        </w:rPr>
        <w:t xml:space="preserve">Department of Agricultural </w:t>
      </w:r>
      <w:r w:rsidR="0008784A" w:rsidRPr="006920CD">
        <w:rPr>
          <w:rFonts w:cs="Times New Roman"/>
          <w:bCs/>
          <w:sz w:val="22"/>
        </w:rPr>
        <w:t>Economics.</w:t>
      </w:r>
      <w:r w:rsidRPr="006920CD">
        <w:rPr>
          <w:rFonts w:cs="Times New Roman"/>
          <w:bCs/>
          <w:sz w:val="22"/>
        </w:rPr>
        <w:t xml:space="preserve"> </w:t>
      </w:r>
      <w:r w:rsidR="0008784A" w:rsidRPr="006920CD">
        <w:rPr>
          <w:rFonts w:cs="Times New Roman"/>
          <w:bCs/>
          <w:sz w:val="22"/>
        </w:rPr>
        <w:t>College of</w:t>
      </w:r>
      <w:r w:rsidRPr="006920CD">
        <w:rPr>
          <w:rFonts w:cs="Times New Roman"/>
          <w:bCs/>
          <w:sz w:val="22"/>
        </w:rPr>
        <w:t xml:space="preserve"> Agricultural Engineering Sciences</w:t>
      </w:r>
      <w:r w:rsidR="00563B76" w:rsidRPr="006920CD">
        <w:rPr>
          <w:rFonts w:cs="Times New Roman"/>
          <w:bCs/>
          <w:sz w:val="22"/>
        </w:rPr>
        <w:t>. University of Baghdad, Baghdad,</w:t>
      </w:r>
      <w:r w:rsidR="0024505D" w:rsidRPr="006920CD">
        <w:rPr>
          <w:rFonts w:cs="Times New Roman"/>
          <w:bCs/>
          <w:sz w:val="22"/>
        </w:rPr>
        <w:t xml:space="preserve"> Iraq</w:t>
      </w:r>
      <w:r w:rsidR="00375A9E" w:rsidRPr="006920CD">
        <w:rPr>
          <w:rFonts w:cs="Times New Roman"/>
          <w:bCs/>
          <w:sz w:val="22"/>
        </w:rPr>
        <w:t>.</w:t>
      </w:r>
    </w:p>
    <w:p w14:paraId="28B0CF25" w14:textId="53223524" w:rsidR="00812940" w:rsidRPr="008C6602" w:rsidRDefault="00812940" w:rsidP="006920CD">
      <w:pPr>
        <w:bidi w:val="0"/>
        <w:spacing w:after="0" w:line="240" w:lineRule="auto"/>
        <w:jc w:val="both"/>
        <w:rPr>
          <w:rFonts w:ascii="Times New Roman" w:hAnsi="Times New Roman" w:cs="Times New Roman"/>
          <w:b/>
          <w:bCs/>
          <w:sz w:val="24"/>
          <w:szCs w:val="24"/>
          <w:lang w:bidi="ar-IQ"/>
        </w:rPr>
      </w:pPr>
      <w:r w:rsidRPr="0077758B">
        <w:rPr>
          <w:rFonts w:ascii="Times New Roman" w:hAnsi="Times New Roman" w:cs="Times New Roman"/>
          <w:b/>
          <w:bCs/>
          <w:color w:val="4F6228" w:themeColor="accent3" w:themeShade="80"/>
          <w:sz w:val="24"/>
          <w:szCs w:val="24"/>
          <w:lang w:bidi="ar-IQ"/>
        </w:rPr>
        <w:t>ABSTRACT</w:t>
      </w:r>
    </w:p>
    <w:p w14:paraId="2207997B" w14:textId="649982BF" w:rsidR="00812940" w:rsidRPr="006920CD" w:rsidRDefault="00374EBB" w:rsidP="006920CD">
      <w:pPr>
        <w:pBdr>
          <w:bottom w:val="single" w:sz="18" w:space="1" w:color="9BBB59" w:themeColor="accent3"/>
        </w:pBdr>
        <w:shd w:val="clear" w:color="auto" w:fill="F2F2F2" w:themeFill="background1" w:themeFillShade="F2"/>
        <w:autoSpaceDE w:val="0"/>
        <w:autoSpaceDN w:val="0"/>
        <w:bidi w:val="0"/>
        <w:adjustRightInd w:val="0"/>
        <w:spacing w:after="0" w:line="240" w:lineRule="auto"/>
        <w:ind w:firstLine="720"/>
        <w:jc w:val="both"/>
        <w:rPr>
          <w:rFonts w:ascii="Times New Roman" w:hAnsi="Times New Roman" w:cs="Times New Roman"/>
          <w:b/>
          <w:bCs/>
        </w:rPr>
      </w:pPr>
      <w:r w:rsidRPr="006920CD">
        <w:rPr>
          <w:rFonts w:ascii="Times New Roman" w:hAnsi="Times New Roman" w:cs="Times New Roman"/>
          <w:b/>
          <w:bCs/>
        </w:rPr>
        <w:t>This research aimed to examine how farmers are impacted by risk by estimating the off-farm labour supply model. The study used a qualitative response model to determine the extent to which independent factors influence the dependent factor, using the Probit model. Information was collected randomly from 134 farms it included all crops grown in it of the agricultural divisions of Baghdad Governorate's Karkh and Rusafa sides for the season 2021/ 2022. The research found that the size of the agricultural family is directly proportional to the probability of participating in work outside the farm, as its parameter was 0.015. Also, the higher the educational level of the farmers, the greater the likelihood of participating in work outside the farm. Farm by 0.364. It is also noted that the inverse proportion between the size of the total holding and the percentage of participation in work outside the farm reached 0.011. Likewise, when animal income based on the availability of farm animals increases, it is inversely proportional to the probability of participation in work outside the farm. Therefore, the research recommends reviewing agricultural holding laws, preparing land use maps, reforming small agricultural holding laws and systems, and developing risk management strategies by providing adequate financing and banking facilities.</w:t>
      </w:r>
    </w:p>
    <w:p w14:paraId="48EC419B" w14:textId="1AFF7D51" w:rsidR="0056627B" w:rsidRPr="006920CD" w:rsidRDefault="0056627B" w:rsidP="006920CD">
      <w:pPr>
        <w:bidi w:val="0"/>
        <w:spacing w:after="0" w:line="240" w:lineRule="auto"/>
        <w:jc w:val="both"/>
        <w:rPr>
          <w:rFonts w:ascii="Times New Roman" w:hAnsi="Times New Roman" w:cs="Times New Roman"/>
          <w:b/>
          <w:bCs/>
          <w:color w:val="4F6228" w:themeColor="accent3" w:themeShade="80"/>
          <w:sz w:val="24"/>
          <w:szCs w:val="24"/>
          <w:lang w:bidi="ar-IQ"/>
        </w:rPr>
      </w:pPr>
      <w:r w:rsidRPr="006920CD">
        <w:rPr>
          <w:rFonts w:ascii="Times New Roman" w:hAnsi="Times New Roman" w:cs="Times New Roman"/>
          <w:b/>
          <w:bCs/>
          <w:color w:val="4F6228" w:themeColor="accent3" w:themeShade="80"/>
          <w:sz w:val="24"/>
          <w:szCs w:val="24"/>
          <w:lang w:bidi="ar-IQ"/>
        </w:rPr>
        <w:t xml:space="preserve">Key words: </w:t>
      </w:r>
      <w:r w:rsidR="00374EBB" w:rsidRPr="006920CD">
        <w:rPr>
          <w:rFonts w:ascii="Times New Roman" w:hAnsi="Times New Roman" w:cs="Times New Roman"/>
          <w:b/>
          <w:bCs/>
          <w:sz w:val="24"/>
          <w:szCs w:val="24"/>
          <w:lang w:bidi="ar-IQ"/>
        </w:rPr>
        <w:t>agricultural ownership, farm sustainability, probit, risk strategies, tenure security</w:t>
      </w:r>
    </w:p>
    <w:p w14:paraId="7C385E6E" w14:textId="57514DEA" w:rsidR="006920CD" w:rsidRPr="00513DA3" w:rsidRDefault="006920CD" w:rsidP="006920CD">
      <w:pPr>
        <w:spacing w:after="0" w:line="240" w:lineRule="auto"/>
        <w:jc w:val="center"/>
        <w:rPr>
          <w:rFonts w:asciiTheme="majorBidi" w:eastAsia="Times New Roman" w:hAnsiTheme="majorBidi" w:cstheme="majorBidi"/>
          <w:b/>
          <w:bCs/>
          <w:sz w:val="24"/>
          <w:szCs w:val="24"/>
          <w:rtl/>
        </w:rPr>
      </w:pPr>
      <w:r w:rsidRPr="00A2172E">
        <w:rPr>
          <w:rFonts w:cs="Times New Roman"/>
          <w:noProof/>
        </w:rPr>
        <w:drawing>
          <wp:anchor distT="0" distB="0" distL="114300" distR="114300" simplePos="0" relativeHeight="251659264" behindDoc="1" locked="0" layoutInCell="1" allowOverlap="1" wp14:anchorId="522451FA" wp14:editId="6526E3B2">
            <wp:simplePos x="0" y="0"/>
            <wp:positionH relativeFrom="margin">
              <wp:posOffset>5080</wp:posOffset>
            </wp:positionH>
            <wp:positionV relativeFrom="margin">
              <wp:posOffset>3722370</wp:posOffset>
            </wp:positionV>
            <wp:extent cx="819150" cy="294640"/>
            <wp:effectExtent l="0" t="0" r="0" b="0"/>
            <wp:wrapTight wrapText="bothSides">
              <wp:wrapPolygon edited="0">
                <wp:start x="0" y="0"/>
                <wp:lineTo x="0" y="19552"/>
                <wp:lineTo x="21098" y="19552"/>
                <wp:lineTo x="2109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9150" cy="294640"/>
                    </a:xfrm>
                    <a:prstGeom prst="rect">
                      <a:avLst/>
                    </a:prstGeom>
                    <a:noFill/>
                  </pic:spPr>
                </pic:pic>
              </a:graphicData>
            </a:graphic>
            <wp14:sizeRelH relativeFrom="margin">
              <wp14:pctWidth>0</wp14:pctWidth>
            </wp14:sizeRelH>
            <wp14:sizeRelV relativeFrom="margin">
              <wp14:pctHeight>0</wp14:pctHeight>
            </wp14:sizeRelV>
          </wp:anchor>
        </w:drawing>
      </w:r>
    </w:p>
    <w:p w14:paraId="198BACF5" w14:textId="25F23112" w:rsidR="006920CD" w:rsidRPr="00513DA3" w:rsidRDefault="006920CD" w:rsidP="006920CD">
      <w:pPr>
        <w:autoSpaceDE w:val="0"/>
        <w:autoSpaceDN w:val="0"/>
        <w:bidi w:val="0"/>
        <w:adjustRightInd w:val="0"/>
        <w:spacing w:after="0" w:line="240" w:lineRule="auto"/>
        <w:jc w:val="both"/>
        <w:rPr>
          <w:rFonts w:asciiTheme="majorBidi" w:hAnsiTheme="majorBidi" w:cstheme="majorBidi"/>
          <w:sz w:val="20"/>
          <w:szCs w:val="20"/>
        </w:rPr>
      </w:pPr>
      <w:r w:rsidRPr="00513DA3">
        <w:rPr>
          <w:rFonts w:asciiTheme="majorBidi" w:hAnsiTheme="majorBidi" w:cstheme="majorBidi"/>
          <w:sz w:val="20"/>
          <w:szCs w:val="20"/>
        </w:rPr>
        <w:t>Copyright© 2025. The Author (s). Published by College of Agricultural Engineering Sciences, University of Baghdad. This is an open-access article distributed under the term of the Creative Commons Attribution 4.0 International License, which permits unrestricted use, distribution, and reproduction in any medium, provided the original work is properly cite.</w:t>
      </w:r>
    </w:p>
    <w:p w14:paraId="1E76E462" w14:textId="27C4BF5C" w:rsidR="006920CD" w:rsidRDefault="004538A7" w:rsidP="0043708E">
      <w:pPr>
        <w:pBdr>
          <w:bottom w:val="single" w:sz="18" w:space="1" w:color="9BBB59" w:themeColor="accent3"/>
        </w:pBdr>
        <w:bidi w:val="0"/>
        <w:spacing w:after="0"/>
        <w:jc w:val="both"/>
        <w:rPr>
          <w:rFonts w:asciiTheme="majorBidi" w:hAnsiTheme="majorBidi" w:cstheme="majorBidi"/>
          <w:b/>
          <w:bCs/>
          <w:sz w:val="24"/>
          <w:szCs w:val="24"/>
          <w:lang w:bidi="ar-IQ"/>
        </w:rPr>
      </w:pPr>
      <w:r>
        <w:rPr>
          <w:rFonts w:asciiTheme="majorBidi" w:hAnsiTheme="majorBidi" w:cstheme="majorBidi"/>
          <w:b/>
          <w:bCs/>
          <w:szCs w:val="20"/>
          <w:shd w:val="clear" w:color="auto" w:fill="D9D9D9" w:themeFill="background1" w:themeFillShade="D9"/>
          <w:lang w:val="en-GB"/>
        </w:rPr>
        <w:t>Received</w:t>
      </w:r>
      <w:r w:rsidR="006920CD">
        <w:rPr>
          <w:rFonts w:asciiTheme="majorBidi" w:hAnsiTheme="majorBidi" w:cstheme="majorBidi"/>
          <w:b/>
          <w:bCs/>
          <w:szCs w:val="20"/>
          <w:shd w:val="clear" w:color="auto" w:fill="D9D9D9" w:themeFill="background1" w:themeFillShade="D9"/>
          <w:lang w:val="en-GB"/>
        </w:rPr>
        <w:t xml:space="preserve">: </w:t>
      </w:r>
      <w:r w:rsidR="0043708E">
        <w:rPr>
          <w:rFonts w:asciiTheme="majorBidi" w:hAnsiTheme="majorBidi" w:cstheme="majorBidi" w:hint="cs"/>
          <w:b/>
          <w:bCs/>
          <w:szCs w:val="20"/>
          <w:shd w:val="clear" w:color="auto" w:fill="D9D9D9" w:themeFill="background1" w:themeFillShade="D9"/>
          <w:rtl/>
          <w:lang w:val="en-GB"/>
        </w:rPr>
        <w:t>14</w:t>
      </w:r>
      <w:r w:rsidR="006920CD">
        <w:rPr>
          <w:rFonts w:asciiTheme="majorBidi" w:hAnsiTheme="majorBidi" w:cstheme="majorBidi"/>
          <w:b/>
          <w:bCs/>
          <w:szCs w:val="20"/>
          <w:shd w:val="clear" w:color="auto" w:fill="D9D9D9" w:themeFill="background1" w:themeFillShade="D9"/>
          <w:lang w:val="en-GB"/>
        </w:rPr>
        <w:t>/</w:t>
      </w:r>
      <w:r w:rsidR="0043708E">
        <w:rPr>
          <w:rFonts w:asciiTheme="majorBidi" w:hAnsiTheme="majorBidi" w:cstheme="majorBidi" w:hint="cs"/>
          <w:b/>
          <w:bCs/>
          <w:szCs w:val="20"/>
          <w:shd w:val="clear" w:color="auto" w:fill="D9D9D9" w:themeFill="background1" w:themeFillShade="D9"/>
          <w:rtl/>
          <w:lang w:val="en-GB"/>
        </w:rPr>
        <w:t>7</w:t>
      </w:r>
      <w:r w:rsidR="006920CD">
        <w:rPr>
          <w:rFonts w:asciiTheme="majorBidi" w:hAnsiTheme="majorBidi" w:cstheme="majorBidi"/>
          <w:b/>
          <w:bCs/>
          <w:szCs w:val="20"/>
          <w:shd w:val="clear" w:color="auto" w:fill="D9D9D9" w:themeFill="background1" w:themeFillShade="D9"/>
          <w:lang w:val="en-GB"/>
        </w:rPr>
        <w:t>/</w:t>
      </w:r>
      <w:r w:rsidR="006920CD">
        <w:rPr>
          <w:rFonts w:asciiTheme="majorBidi" w:hAnsiTheme="majorBidi" w:cstheme="majorBidi"/>
          <w:b/>
          <w:bCs/>
          <w:shd w:val="clear" w:color="auto" w:fill="D9D9D9" w:themeFill="background1" w:themeFillShade="D9"/>
          <w:rtl/>
          <w:lang w:val="en-GB"/>
        </w:rPr>
        <w:t>202</w:t>
      </w:r>
      <w:r w:rsidR="0043708E">
        <w:rPr>
          <w:rFonts w:asciiTheme="majorBidi" w:hAnsiTheme="majorBidi" w:cstheme="majorBidi" w:hint="cs"/>
          <w:b/>
          <w:bCs/>
          <w:shd w:val="clear" w:color="auto" w:fill="D9D9D9" w:themeFill="background1" w:themeFillShade="D9"/>
          <w:rtl/>
          <w:lang w:val="en-GB"/>
        </w:rPr>
        <w:t>4</w:t>
      </w:r>
      <w:r w:rsidR="006920CD">
        <w:rPr>
          <w:rFonts w:asciiTheme="majorBidi" w:hAnsiTheme="majorBidi" w:cstheme="majorBidi"/>
          <w:b/>
          <w:bCs/>
          <w:szCs w:val="20"/>
          <w:shd w:val="clear" w:color="auto" w:fill="D9D9D9" w:themeFill="background1" w:themeFillShade="D9"/>
          <w:lang w:val="en-GB"/>
        </w:rPr>
        <w:t xml:space="preserve">, Accepted: </w:t>
      </w:r>
      <w:r w:rsidR="0043708E">
        <w:rPr>
          <w:rFonts w:asciiTheme="majorBidi" w:hAnsiTheme="majorBidi" w:cstheme="majorBidi" w:hint="cs"/>
          <w:b/>
          <w:bCs/>
          <w:szCs w:val="20"/>
          <w:shd w:val="clear" w:color="auto" w:fill="D9D9D9" w:themeFill="background1" w:themeFillShade="D9"/>
          <w:rtl/>
          <w:lang w:val="en-GB"/>
        </w:rPr>
        <w:t>16</w:t>
      </w:r>
      <w:r w:rsidR="006920CD">
        <w:rPr>
          <w:rFonts w:asciiTheme="majorBidi" w:hAnsiTheme="majorBidi" w:cstheme="majorBidi"/>
          <w:b/>
          <w:bCs/>
          <w:szCs w:val="20"/>
          <w:shd w:val="clear" w:color="auto" w:fill="D9D9D9" w:themeFill="background1" w:themeFillShade="D9"/>
          <w:lang w:val="en-GB"/>
        </w:rPr>
        <w:t>/</w:t>
      </w:r>
      <w:r w:rsidR="0043708E">
        <w:rPr>
          <w:rFonts w:asciiTheme="majorBidi" w:hAnsiTheme="majorBidi" w:cstheme="majorBidi" w:hint="cs"/>
          <w:b/>
          <w:bCs/>
          <w:szCs w:val="20"/>
          <w:shd w:val="clear" w:color="auto" w:fill="D9D9D9" w:themeFill="background1" w:themeFillShade="D9"/>
          <w:rtl/>
          <w:lang w:val="en-GB"/>
        </w:rPr>
        <w:t>10</w:t>
      </w:r>
      <w:r w:rsidR="006920CD">
        <w:rPr>
          <w:rFonts w:asciiTheme="majorBidi" w:hAnsiTheme="majorBidi" w:cstheme="majorBidi"/>
          <w:b/>
          <w:bCs/>
          <w:szCs w:val="20"/>
          <w:shd w:val="clear" w:color="auto" w:fill="D9D9D9" w:themeFill="background1" w:themeFillShade="D9"/>
          <w:lang w:val="en-GB"/>
        </w:rPr>
        <w:t>/</w:t>
      </w:r>
      <w:r w:rsidR="006920CD">
        <w:rPr>
          <w:rFonts w:asciiTheme="majorBidi" w:hAnsiTheme="majorBidi" w:cstheme="majorBidi"/>
          <w:b/>
          <w:bCs/>
          <w:szCs w:val="20"/>
          <w:shd w:val="clear" w:color="auto" w:fill="D9D9D9" w:themeFill="background1" w:themeFillShade="D9"/>
          <w:rtl/>
          <w:lang w:val="en-GB"/>
        </w:rPr>
        <w:t>2024</w:t>
      </w:r>
      <w:r w:rsidR="006920CD">
        <w:rPr>
          <w:rFonts w:asciiTheme="majorBidi" w:hAnsiTheme="majorBidi" w:cstheme="majorBidi"/>
          <w:b/>
          <w:bCs/>
          <w:szCs w:val="20"/>
          <w:shd w:val="clear" w:color="auto" w:fill="D9D9D9" w:themeFill="background1" w:themeFillShade="D9"/>
        </w:rPr>
        <w:t xml:space="preserve">, </w:t>
      </w:r>
      <w:r w:rsidR="006920CD">
        <w:rPr>
          <w:rFonts w:asciiTheme="majorBidi" w:hAnsiTheme="majorBidi" w:cstheme="majorBidi"/>
          <w:b/>
          <w:bCs/>
          <w:szCs w:val="20"/>
          <w:shd w:val="clear" w:color="auto" w:fill="D9D9D9" w:themeFill="background1" w:themeFillShade="D9"/>
          <w:lang w:val="en-GB"/>
        </w:rPr>
        <w:t>Published:</w:t>
      </w:r>
      <w:r w:rsidR="006920CD">
        <w:rPr>
          <w:rFonts w:asciiTheme="majorBidi" w:hAnsiTheme="majorBidi" w:cstheme="majorBidi"/>
          <w:shd w:val="clear" w:color="auto" w:fill="D9D9D9" w:themeFill="background1" w:themeFillShade="D9"/>
          <w:lang w:val="en-GB"/>
        </w:rPr>
        <w:t xml:space="preserve"> </w:t>
      </w:r>
      <w:r w:rsidR="006920CD">
        <w:rPr>
          <w:rFonts w:asciiTheme="majorBidi" w:hAnsiTheme="majorBidi" w:cstheme="majorBidi" w:hint="cs"/>
          <w:b/>
          <w:bCs/>
          <w:szCs w:val="20"/>
          <w:shd w:val="clear" w:color="auto" w:fill="D9D9D9" w:themeFill="background1" w:themeFillShade="D9"/>
          <w:rtl/>
          <w:lang w:val="en-GB"/>
        </w:rPr>
        <w:t>2026/3/31</w:t>
      </w:r>
    </w:p>
    <w:p w14:paraId="3D1E421E" w14:textId="77777777" w:rsidR="006920CD" w:rsidRDefault="006920CD" w:rsidP="006920CD">
      <w:pPr>
        <w:bidi w:val="0"/>
        <w:spacing w:after="0" w:line="240" w:lineRule="auto"/>
        <w:jc w:val="both"/>
        <w:rPr>
          <w:rFonts w:asciiTheme="majorBidi" w:hAnsiTheme="majorBidi" w:cstheme="majorBidi"/>
          <w:b/>
          <w:bCs/>
          <w:color w:val="4F6228" w:themeColor="accent3" w:themeShade="80"/>
          <w:sz w:val="24"/>
          <w:szCs w:val="24"/>
          <w:lang w:bidi="ar-IQ"/>
        </w:rPr>
        <w:sectPr w:rsidR="006920CD" w:rsidSect="0043708E">
          <w:headerReference w:type="default" r:id="rId16"/>
          <w:footerReference w:type="default" r:id="rId17"/>
          <w:type w:val="continuous"/>
          <w:pgSz w:w="11906" w:h="16838" w:code="9"/>
          <w:pgMar w:top="1134" w:right="1134" w:bottom="1134" w:left="1134" w:header="709" w:footer="709" w:gutter="0"/>
          <w:pgNumType w:start="942"/>
          <w:cols w:space="567"/>
          <w:rtlGutter/>
          <w:docGrid w:linePitch="360"/>
        </w:sectPr>
      </w:pPr>
    </w:p>
    <w:p w14:paraId="690103BE" w14:textId="77777777" w:rsidR="006920CD" w:rsidRDefault="00812940" w:rsidP="006920CD">
      <w:pPr>
        <w:bidi w:val="0"/>
        <w:spacing w:after="0" w:line="240" w:lineRule="auto"/>
        <w:jc w:val="both"/>
        <w:rPr>
          <w:rFonts w:asciiTheme="majorBidi" w:hAnsiTheme="majorBidi" w:cstheme="majorBidi"/>
          <w:b/>
          <w:bCs/>
          <w:color w:val="4F6228" w:themeColor="accent3" w:themeShade="80"/>
          <w:sz w:val="24"/>
          <w:szCs w:val="24"/>
          <w:lang w:bidi="ar-IQ"/>
        </w:rPr>
      </w:pPr>
      <w:r w:rsidRPr="006920CD">
        <w:rPr>
          <w:rFonts w:asciiTheme="majorBidi" w:hAnsiTheme="majorBidi" w:cstheme="majorBidi"/>
          <w:b/>
          <w:bCs/>
          <w:color w:val="4F6228" w:themeColor="accent3" w:themeShade="80"/>
          <w:sz w:val="24"/>
          <w:szCs w:val="24"/>
          <w:lang w:bidi="ar-IQ"/>
        </w:rPr>
        <w:lastRenderedPageBreak/>
        <w:t>INTRODUCTION</w:t>
      </w:r>
    </w:p>
    <w:p w14:paraId="4EF22D80" w14:textId="77777777" w:rsidR="006920CD" w:rsidRDefault="00374EBB" w:rsidP="006920CD">
      <w:pPr>
        <w:bidi w:val="0"/>
        <w:spacing w:after="0" w:line="240" w:lineRule="auto"/>
        <w:jc w:val="both"/>
        <w:rPr>
          <w:rFonts w:asciiTheme="majorBidi" w:hAnsiTheme="majorBidi" w:cstheme="majorBidi"/>
          <w:sz w:val="24"/>
          <w:szCs w:val="24"/>
        </w:rPr>
      </w:pPr>
      <w:r w:rsidRPr="006920CD">
        <w:rPr>
          <w:rFonts w:asciiTheme="majorBidi" w:hAnsiTheme="majorBidi" w:cstheme="majorBidi"/>
          <w:sz w:val="24"/>
          <w:szCs w:val="24"/>
        </w:rPr>
        <w:t>The tenure system in Iraq suffers from some old and modern problems because it is originally based on a set of social concepts that are difficult to change, and one of the problems in dealing with risks and uncertainty is that individuals, including farmers, differ in their willingness and preference to bear risks and uncertainty (Kemeze, et al.,</w:t>
      </w:r>
      <w:r w:rsidR="00F24A30" w:rsidRPr="006920CD">
        <w:rPr>
          <w:rFonts w:asciiTheme="majorBidi" w:hAnsiTheme="majorBidi" w:cstheme="majorBidi"/>
          <w:sz w:val="24"/>
          <w:szCs w:val="24"/>
        </w:rPr>
        <w:t xml:space="preserve"> </w:t>
      </w:r>
      <w:r w:rsidRPr="006920CD">
        <w:rPr>
          <w:rFonts w:asciiTheme="majorBidi" w:hAnsiTheme="majorBidi" w:cstheme="majorBidi"/>
          <w:sz w:val="24"/>
          <w:szCs w:val="24"/>
        </w:rPr>
        <w:t xml:space="preserve">2020), as this system did not take into account the minimum requirements of absorbing the degree of full use of labour available within the agricultural family and its ability to absorb modern resources. With high productivity to ensure a net income that satisfies the requirements of these families and to create a surplus that stimulates the stabilization of the status quo in the countryside, and the consequent stunting and fragmentation of holdings, as well as desertification and population sprawl, made farmers vulnerable to shocks and risks. Tenure is the main starting point for increasing production and achieving efficiency, as its optimal and efficient management affects </w:t>
      </w:r>
      <w:r w:rsidRPr="006920CD">
        <w:rPr>
          <w:rFonts w:asciiTheme="majorBidi" w:hAnsiTheme="majorBidi" w:cstheme="majorBidi"/>
          <w:sz w:val="24"/>
          <w:szCs w:val="24"/>
        </w:rPr>
        <w:lastRenderedPageBreak/>
        <w:t>sustainable development issues directly and indirectly (Edet,et al.,</w:t>
      </w:r>
      <w:r w:rsidR="00F24A30" w:rsidRPr="006920CD">
        <w:rPr>
          <w:rFonts w:asciiTheme="majorBidi" w:hAnsiTheme="majorBidi" w:cstheme="majorBidi"/>
          <w:sz w:val="24"/>
          <w:szCs w:val="24"/>
        </w:rPr>
        <w:t xml:space="preserve"> </w:t>
      </w:r>
      <w:r w:rsidRPr="006920CD">
        <w:rPr>
          <w:rFonts w:asciiTheme="majorBidi" w:hAnsiTheme="majorBidi" w:cstheme="majorBidi"/>
          <w:sz w:val="24"/>
          <w:szCs w:val="24"/>
        </w:rPr>
        <w:t>2015). Agriculture is known to be highly biological and sensitive to risk and uncertainty, as it represents one of the main characteristics of agricultural production. In the agricultural sector, decision-making is governed by two basic terms, risk and uncertainty, so farmers make their decisions in a risky environment where price fluctuations and returns are the biggest sources of risk in addition to social, legal, environmental and human labor obstacles (Lass and Gempesaw,</w:t>
      </w:r>
      <w:r w:rsidR="00F24A30" w:rsidRPr="006920CD">
        <w:rPr>
          <w:rFonts w:asciiTheme="majorBidi" w:hAnsiTheme="majorBidi" w:cstheme="majorBidi"/>
          <w:sz w:val="24"/>
          <w:szCs w:val="24"/>
        </w:rPr>
        <w:t xml:space="preserve"> </w:t>
      </w:r>
      <w:r w:rsidRPr="006920CD">
        <w:rPr>
          <w:rFonts w:asciiTheme="majorBidi" w:hAnsiTheme="majorBidi" w:cstheme="majorBidi"/>
          <w:sz w:val="24"/>
          <w:szCs w:val="24"/>
        </w:rPr>
        <w:t xml:space="preserve">1992). As the agricultural sector is difficult to develop a strategy to face the risk and uncertainty as a result of the multiplicity of risks surrounding this sector, the nature of production in this sector differs from the nature of production in the rest of the economic sectors in terms of being affected by many natural, environmental, social and economic factors because it is carried out in an open environment where it is exposed to many risks, which can be divided into two basic types of risks:  Internal risks and external </w:t>
      </w:r>
      <w:r w:rsidRPr="006920CD">
        <w:rPr>
          <w:rFonts w:asciiTheme="majorBidi" w:hAnsiTheme="majorBidi" w:cstheme="majorBidi"/>
          <w:sz w:val="24"/>
          <w:szCs w:val="24"/>
        </w:rPr>
        <w:lastRenderedPageBreak/>
        <w:t>risks, such as climatic and environmental fluctuations, fungal diseases, insect pests, rodents, soil hazards and lack of information, which are difficult for the agricultural product to accurately predict, control or bear their effects alone, which makes agricultural production a risky process, and negatively affects national agricultural production (Zaidan and Ali,</w:t>
      </w:r>
      <w:r w:rsidR="00FF1F69" w:rsidRPr="006920CD">
        <w:rPr>
          <w:rFonts w:asciiTheme="majorBidi" w:hAnsiTheme="majorBidi" w:cstheme="majorBidi"/>
          <w:sz w:val="24"/>
          <w:szCs w:val="24"/>
        </w:rPr>
        <w:t xml:space="preserve"> </w:t>
      </w:r>
      <w:r w:rsidRPr="006920CD">
        <w:rPr>
          <w:rFonts w:asciiTheme="majorBidi" w:hAnsiTheme="majorBidi" w:cstheme="majorBidi"/>
          <w:sz w:val="24"/>
          <w:szCs w:val="24"/>
        </w:rPr>
        <w:t>2023). Knowledge of farmers' perception of risks and preferred risk management strategies is essential to create policy tools that will support agricultural risk management and the development of training programs tailored to farmers' needs (Sulewski and Gajewska</w:t>
      </w:r>
      <w:r w:rsidR="00F24A30" w:rsidRPr="006920CD">
        <w:rPr>
          <w:rFonts w:asciiTheme="majorBidi" w:hAnsiTheme="majorBidi" w:cstheme="majorBidi"/>
          <w:sz w:val="24"/>
          <w:szCs w:val="24"/>
        </w:rPr>
        <w:t>,</w:t>
      </w:r>
      <w:r w:rsidRPr="006920CD">
        <w:rPr>
          <w:rFonts w:asciiTheme="majorBidi" w:hAnsiTheme="majorBidi" w:cstheme="majorBidi"/>
          <w:sz w:val="24"/>
          <w:szCs w:val="24"/>
        </w:rPr>
        <w:t xml:space="preserve"> 2014). Therefore, risk and insecurity of tenure were studied by estimating the Off-farm labor supply model. The farmer's willingness to take risks is largely related to his psychological state, and the benefit that the farmer gets from each result fundamentally determines the strategy he or she will follow and maximizes the benefits subject to the constraints imposed by the availability of income that is the ultimate goal of the farmer or anyone else. There are several strategies to address risks, including practices such as early or late planting, supplementary irrigation or adjustment of the mix of inputs and outputs, as well as diversification by growing different crops, production contracts, and marketing contracts (Riabacke,</w:t>
      </w:r>
      <w:r w:rsidR="00FF1F69" w:rsidRPr="006920CD">
        <w:rPr>
          <w:rFonts w:asciiTheme="majorBidi" w:hAnsiTheme="majorBidi" w:cstheme="majorBidi"/>
          <w:sz w:val="24"/>
          <w:szCs w:val="24"/>
        </w:rPr>
        <w:t xml:space="preserve"> </w:t>
      </w:r>
      <w:r w:rsidRPr="006920CD">
        <w:rPr>
          <w:rFonts w:asciiTheme="majorBidi" w:hAnsiTheme="majorBidi" w:cstheme="majorBidi"/>
          <w:sz w:val="24"/>
          <w:szCs w:val="24"/>
        </w:rPr>
        <w:t>2006). The ability of farmers to face and bear risks is linked to liquidity procedures, financing and market mastery, and agricultural risks are not independent, but rather interrelated with each other as part of a system that includes all available strategies, tools and policies taken to manage risks, so a comprehensive approach is important and necessary (Aimin,</w:t>
      </w:r>
      <w:r w:rsidR="00FF1F69" w:rsidRPr="006920CD">
        <w:rPr>
          <w:rFonts w:asciiTheme="majorBidi" w:hAnsiTheme="majorBidi" w:cstheme="majorBidi"/>
          <w:sz w:val="24"/>
          <w:szCs w:val="24"/>
        </w:rPr>
        <w:t xml:space="preserve"> </w:t>
      </w:r>
      <w:r w:rsidRPr="006920CD">
        <w:rPr>
          <w:rFonts w:asciiTheme="majorBidi" w:hAnsiTheme="majorBidi" w:cstheme="majorBidi"/>
          <w:sz w:val="24"/>
          <w:szCs w:val="24"/>
        </w:rPr>
        <w:t>2010). The research aims to identify risk management and control strategies and to find out how farmers face the insecurity of tenure and risk by estimating the Off-farm labor supply model.</w:t>
      </w:r>
    </w:p>
    <w:p w14:paraId="5732E3A9" w14:textId="77777777" w:rsidR="006920CD" w:rsidRDefault="00812940" w:rsidP="006920CD">
      <w:pPr>
        <w:bidi w:val="0"/>
        <w:spacing w:after="0" w:line="240" w:lineRule="auto"/>
        <w:jc w:val="both"/>
        <w:rPr>
          <w:rFonts w:asciiTheme="majorBidi" w:hAnsiTheme="majorBidi" w:cstheme="majorBidi"/>
          <w:b/>
          <w:bCs/>
          <w:color w:val="4F6228" w:themeColor="accent3" w:themeShade="80"/>
          <w:sz w:val="24"/>
          <w:szCs w:val="24"/>
          <w:lang w:bidi="ar-IQ"/>
        </w:rPr>
      </w:pPr>
      <w:r w:rsidRPr="006920CD">
        <w:rPr>
          <w:rFonts w:asciiTheme="majorBidi" w:hAnsiTheme="majorBidi" w:cstheme="majorBidi"/>
          <w:b/>
          <w:bCs/>
          <w:color w:val="4F6228" w:themeColor="accent3" w:themeShade="80"/>
          <w:sz w:val="24"/>
          <w:szCs w:val="24"/>
          <w:lang w:bidi="ar-IQ"/>
        </w:rPr>
        <w:t>MATERIALS AND METHODS</w:t>
      </w:r>
    </w:p>
    <w:p w14:paraId="3908FAC2" w14:textId="5654B10C"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The data was obtained from its primary sources through a questionnaire designed for this purpose and distributed randomly to farmers in Baghdad Governorate, which is located in the central part of Iraq and is bordered by the governorates of Diyala in the east, Wasit and Babylon in the south, Anbar in the west and Salah Al-Din in the north. The area of Baghdad Governorate is 5169 square kilometres, and it includes 32 administrative units (districts) constituting 10 districts. It is one of the most densely populated governorates as it represents the capital of Iraq and its administrative, economic and cultural center, with a total population of 812675 people for the year 2017 with a population growth rate of 2.1%, as a percentage of the urban population in the governorate constituted 87% while their percentage in the countryside reached 13%, as for economic activity, the rate for the same year was 43.9% and the unemployment rate was 9.3%. Information was collected from 134 farms</w:t>
      </w:r>
      <w:r w:rsidRPr="006920CD">
        <w:rPr>
          <w:rFonts w:asciiTheme="majorBidi" w:eastAsia="Calibri" w:hAnsiTheme="majorBidi" w:cstheme="majorBidi"/>
          <w:sz w:val="24"/>
          <w:szCs w:val="24"/>
          <w:rtl/>
        </w:rPr>
        <w:t xml:space="preserve"> </w:t>
      </w:r>
      <w:r w:rsidRPr="006920CD">
        <w:rPr>
          <w:rFonts w:asciiTheme="majorBidi" w:eastAsia="Calibri" w:hAnsiTheme="majorBidi" w:cstheme="majorBidi"/>
          <w:sz w:val="24"/>
          <w:szCs w:val="24"/>
        </w:rPr>
        <w:t>it included all crops grown in it and belonging to the agricultural divisions of the Karkh and Rusafa sides of Baghdad Governorate for the season 2021/ 2022.</w:t>
      </w:r>
    </w:p>
    <w:p w14:paraId="5E56A239" w14:textId="77777777" w:rsidR="006920CD" w:rsidRDefault="00374EBB" w:rsidP="006920CD">
      <w:pPr>
        <w:bidi w:val="0"/>
        <w:spacing w:after="0" w:line="240" w:lineRule="auto"/>
        <w:jc w:val="both"/>
        <w:rPr>
          <w:rFonts w:asciiTheme="majorBidi" w:eastAsia="Calibri" w:hAnsiTheme="majorBidi" w:cstheme="majorBidi"/>
          <w:b/>
          <w:sz w:val="24"/>
          <w:szCs w:val="24"/>
        </w:rPr>
      </w:pPr>
      <w:r w:rsidRPr="006920CD">
        <w:rPr>
          <w:rFonts w:asciiTheme="majorBidi" w:eastAsia="Calibri" w:hAnsiTheme="majorBidi" w:cstheme="majorBidi"/>
          <w:b/>
          <w:sz w:val="24"/>
          <w:szCs w:val="24"/>
        </w:rPr>
        <w:t>Theoretical framework</w:t>
      </w:r>
    </w:p>
    <w:p w14:paraId="79568749" w14:textId="77777777" w:rsidR="006920CD" w:rsidRDefault="00374EBB" w:rsidP="006920CD">
      <w:pPr>
        <w:bidi w:val="0"/>
        <w:spacing w:after="0" w:line="240" w:lineRule="auto"/>
        <w:jc w:val="both"/>
        <w:rPr>
          <w:rFonts w:asciiTheme="majorBidi" w:eastAsia="Calibri" w:hAnsiTheme="majorBidi" w:cstheme="majorBidi"/>
          <w:sz w:val="24"/>
          <w:szCs w:val="24"/>
          <w:lang w:bidi="ar-IQ"/>
        </w:rPr>
      </w:pPr>
      <w:r w:rsidRPr="006920CD">
        <w:rPr>
          <w:rFonts w:asciiTheme="majorBidi" w:eastAsia="Calibri" w:hAnsiTheme="majorBidi" w:cstheme="majorBidi"/>
          <w:sz w:val="24"/>
          <w:szCs w:val="24"/>
          <w:lang w:bidi="ar-IQ"/>
        </w:rPr>
        <w:t>Risk can be defined as the irregularity of returns. The fluctuation of these returns in their value or their percentage of the invested capital is what constitutes the element of risk. The process of irregular returns is mainly due to the state of uncertainty in future forecasts (</w:t>
      </w:r>
      <w:r w:rsidRPr="006920CD">
        <w:rPr>
          <w:rFonts w:asciiTheme="majorBidi" w:eastAsia="Calibri" w:hAnsiTheme="majorBidi" w:cstheme="majorBidi"/>
          <w:sz w:val="24"/>
          <w:szCs w:val="24"/>
        </w:rPr>
        <w:t>Moussa</w:t>
      </w:r>
      <w:r w:rsidRPr="006920CD">
        <w:rPr>
          <w:rFonts w:asciiTheme="majorBidi" w:eastAsia="Times New Roman" w:hAnsiTheme="majorBidi" w:cstheme="majorBidi"/>
          <w:sz w:val="24"/>
          <w:szCs w:val="24"/>
          <w:lang w:bidi="ar"/>
        </w:rPr>
        <w:t xml:space="preserve"> and Salam. </w:t>
      </w:r>
      <w:r w:rsidRPr="006920CD">
        <w:rPr>
          <w:rFonts w:asciiTheme="majorBidi" w:eastAsia="Times New Roman" w:hAnsiTheme="majorBidi" w:cstheme="majorBidi"/>
          <w:sz w:val="24"/>
          <w:szCs w:val="24"/>
          <w:rtl/>
          <w:lang w:bidi="ar"/>
        </w:rPr>
        <w:t>2011</w:t>
      </w:r>
      <w:r w:rsidRPr="006920CD">
        <w:rPr>
          <w:rFonts w:asciiTheme="majorBidi" w:eastAsia="Calibri" w:hAnsiTheme="majorBidi" w:cstheme="majorBidi"/>
          <w:sz w:val="24"/>
          <w:szCs w:val="24"/>
          <w:lang w:bidi="ar-IQ"/>
        </w:rPr>
        <w:t>). It means events or changes likely to occur that can be measured experimentally, and from this measurement process, predicting expected events in the future to a degree of approximation. In other words, identifying the probability of a particular event or phenomenon occurring among many cases. This attempt is based on experience with similar recorded and well-known incidents. Therefore, these are called Statistical Risks (</w:t>
      </w:r>
      <w:r w:rsidRPr="006920CD">
        <w:rPr>
          <w:rFonts w:asciiTheme="majorBidi" w:eastAsia="Calibri" w:hAnsiTheme="majorBidi" w:cstheme="majorBidi"/>
          <w:sz w:val="24"/>
          <w:szCs w:val="24"/>
        </w:rPr>
        <w:t>Al</w:t>
      </w:r>
      <w:r w:rsidRPr="006920CD">
        <w:rPr>
          <w:rFonts w:asciiTheme="majorBidi" w:eastAsia="Calibri" w:hAnsiTheme="majorBidi" w:cstheme="majorBidi"/>
          <w:sz w:val="24"/>
          <w:szCs w:val="24"/>
          <w:rtl/>
        </w:rPr>
        <w:t>-</w:t>
      </w:r>
      <w:r w:rsidRPr="006920CD">
        <w:rPr>
          <w:rFonts w:asciiTheme="majorBidi" w:eastAsia="Calibri" w:hAnsiTheme="majorBidi" w:cstheme="majorBidi"/>
          <w:sz w:val="24"/>
          <w:szCs w:val="24"/>
        </w:rPr>
        <w:t>Mashhadani,1989</w:t>
      </w:r>
      <w:r w:rsidRPr="006920CD">
        <w:rPr>
          <w:rFonts w:asciiTheme="majorBidi" w:eastAsia="Calibri" w:hAnsiTheme="majorBidi" w:cstheme="majorBidi"/>
          <w:sz w:val="24"/>
          <w:szCs w:val="24"/>
          <w:lang w:bidi="ar-IQ"/>
        </w:rPr>
        <w:t>). The search for influential factors that cause risk aversion represents a fundamental issue that contributes to risk management (</w:t>
      </w:r>
      <w:r w:rsidRPr="006920CD">
        <w:rPr>
          <w:rFonts w:asciiTheme="majorBidi" w:eastAsia="Calibri" w:hAnsiTheme="majorBidi" w:cstheme="majorBidi"/>
          <w:color w:val="000000"/>
          <w:sz w:val="24"/>
          <w:szCs w:val="24"/>
        </w:rPr>
        <w:t>Sulewski,et al.,2020</w:t>
      </w:r>
      <w:r w:rsidRPr="006920CD">
        <w:rPr>
          <w:rFonts w:asciiTheme="majorBidi" w:eastAsia="Calibri" w:hAnsiTheme="majorBidi" w:cstheme="majorBidi"/>
          <w:sz w:val="24"/>
          <w:szCs w:val="24"/>
          <w:lang w:bidi="ar-IQ"/>
        </w:rPr>
        <w:t>), which should take a special place in agricultural policy (</w:t>
      </w:r>
      <w:r w:rsidRPr="006920CD">
        <w:rPr>
          <w:rFonts w:asciiTheme="majorBidi" w:eastAsia="Calibri" w:hAnsiTheme="majorBidi" w:cstheme="majorBidi"/>
          <w:sz w:val="24"/>
          <w:szCs w:val="24"/>
        </w:rPr>
        <w:t>Mateos and Izquierdo. 2020</w:t>
      </w:r>
      <w:r w:rsidRPr="006920CD">
        <w:rPr>
          <w:rFonts w:asciiTheme="majorBidi" w:eastAsia="Calibri" w:hAnsiTheme="majorBidi" w:cstheme="majorBidi"/>
          <w:sz w:val="24"/>
          <w:szCs w:val="24"/>
          <w:lang w:bidi="ar-IQ"/>
        </w:rPr>
        <w:t>), risk aversion can be viewed as both absolute and relative .</w:t>
      </w:r>
      <w:r w:rsidRPr="006920CD">
        <w:rPr>
          <w:rFonts w:asciiTheme="majorBidi" w:eastAsia="Calibri" w:hAnsiTheme="majorBidi" w:cstheme="majorBidi"/>
          <w:sz w:val="24"/>
          <w:szCs w:val="24"/>
        </w:rPr>
        <w:t xml:space="preserve"> </w:t>
      </w:r>
      <w:r w:rsidRPr="006920CD">
        <w:rPr>
          <w:rFonts w:asciiTheme="majorBidi" w:eastAsia="Calibri" w:hAnsiTheme="majorBidi" w:cstheme="majorBidi"/>
          <w:sz w:val="24"/>
          <w:szCs w:val="24"/>
          <w:lang w:bidi="ar-IQ"/>
        </w:rPr>
        <w:t>Modern technologies contribute to reducing risks by increasing productivity, reducing production fluctuations, and thus ensuring good returns for farms that make them safe. However, the availability and adoption of these technologies by farmers is not easy, as it depends on several factors, including: social, economic and institutional. The farmer's decision is also affected by several factors, including: human capital represented by experience, age and education. Knowing the reasons for non-adoption is important to contribute to formulating effective policies to overcome difficulties and make the farmer decide to adopt modern technology because it will help in reducing risks by increasing productivity, increasing profits and achieving welfare for the rural family .</w:t>
      </w:r>
      <w:r w:rsidRPr="006920CD">
        <w:rPr>
          <w:rFonts w:asciiTheme="majorBidi" w:eastAsia="Calibri" w:hAnsiTheme="majorBidi" w:cstheme="majorBidi"/>
          <w:sz w:val="24"/>
          <w:szCs w:val="24"/>
          <w:rtl/>
          <w:lang w:bidi="ar-IQ"/>
        </w:rPr>
        <w:t xml:space="preserve"> </w:t>
      </w:r>
      <w:r w:rsidRPr="006920CD">
        <w:rPr>
          <w:rFonts w:asciiTheme="majorBidi" w:eastAsia="Calibri" w:hAnsiTheme="majorBidi" w:cstheme="majorBidi"/>
          <w:sz w:val="24"/>
          <w:szCs w:val="24"/>
          <w:lang w:bidi="ar-IQ"/>
        </w:rPr>
        <w:t xml:space="preserve"> The theoretical models that dealt with the supply of labor outside the farm were built on a set of assumptions, including maximizing utility and focusing on allocating family time, and the decision of individuals or a husband or wife to work outside the farm is considered a joint decision, and that increasing wages outside the farm has negative and positive effects on the supply of labor. Outside the farm, increasing wages leads to an increase in the supply of labor, and if it is considered that leisure time is a normal good, then increasing wages outside the farm may have the opposite effect and reduce working hours on the farm, and let us assume that the farm family maximizes utility (</w:t>
      </w:r>
      <w:r w:rsidRPr="006920CD">
        <w:rPr>
          <w:rFonts w:asciiTheme="majorBidi" w:eastAsia="Calibri" w:hAnsiTheme="majorBidi" w:cstheme="majorBidi"/>
          <w:sz w:val="24"/>
          <w:szCs w:val="24"/>
        </w:rPr>
        <w:t>Hardaker,et al.,1990</w:t>
      </w:r>
      <w:r w:rsidRPr="006920CD">
        <w:rPr>
          <w:rFonts w:asciiTheme="majorBidi" w:eastAsia="Calibri" w:hAnsiTheme="majorBidi" w:cstheme="majorBidi"/>
          <w:sz w:val="24"/>
          <w:szCs w:val="24"/>
          <w:lang w:bidi="ar-IQ"/>
        </w:rPr>
        <w:t>).</w:t>
      </w:r>
    </w:p>
    <w:p w14:paraId="27D69669" w14:textId="5C61E364" w:rsidR="006920CD" w:rsidRPr="006920CD" w:rsidRDefault="006920CD" w:rsidP="006920CD">
      <w:pPr>
        <w:bidi w:val="0"/>
        <w:spacing w:after="0" w:line="240" w:lineRule="auto"/>
        <w:jc w:val="both"/>
        <w:rPr>
          <w:rFonts w:asciiTheme="majorBidi" w:eastAsia="Calibri" w:hAnsiTheme="majorBidi" w:cstheme="majorBidi"/>
          <w:b/>
          <w:bCs/>
          <w:sz w:val="24"/>
          <w:szCs w:val="24"/>
          <w:lang w:val="it-IT" w:bidi="ar-IQ"/>
        </w:rPr>
      </w:pPr>
      <m:oMathPara>
        <m:oMath>
          <m:r>
            <m:rPr>
              <m:sty m:val="bi"/>
            </m:rPr>
            <w:rPr>
              <w:rFonts w:ascii="Cambria Math" w:eastAsia="Calibri" w:hAnsi="Cambria Math" w:cstheme="majorBidi"/>
              <w:sz w:val="24"/>
              <w:szCs w:val="24"/>
              <w:lang w:val="it-IT" w:bidi="ar-IQ"/>
            </w:rPr>
            <m:t xml:space="preserve">U= u </m:t>
          </m:r>
          <m:d>
            <m:dPr>
              <m:ctrlPr>
                <w:rPr>
                  <w:rFonts w:ascii="Cambria Math" w:eastAsia="Calibri" w:hAnsi="Cambria Math" w:cstheme="majorBidi"/>
                  <w:b/>
                  <w:bCs/>
                  <w:i/>
                  <w:sz w:val="24"/>
                  <w:szCs w:val="24"/>
                  <w:lang w:val="it-IT" w:bidi="ar-IQ"/>
                </w:rPr>
              </m:ctrlPr>
            </m:dPr>
            <m:e>
              <m:r>
                <m:rPr>
                  <m:sty m:val="bi"/>
                </m:rPr>
                <w:rPr>
                  <w:rFonts w:ascii="Cambria Math" w:eastAsia="Calibri" w:hAnsi="Cambria Math" w:cstheme="majorBidi"/>
                  <w:sz w:val="24"/>
                  <w:szCs w:val="24"/>
                  <w:lang w:val="it-IT" w:bidi="ar-IQ"/>
                </w:rPr>
                <m:t xml:space="preserve">O, </m:t>
              </m:r>
              <m:sSub>
                <m:sSubPr>
                  <m:ctrlPr>
                    <w:rPr>
                      <w:rFonts w:ascii="Cambria Math" w:eastAsia="Calibri" w:hAnsi="Cambria Math" w:cstheme="majorBidi"/>
                      <w:b/>
                      <w:bCs/>
                      <w:i/>
                      <w:sz w:val="24"/>
                      <w:szCs w:val="24"/>
                      <w:lang w:val="it-IT" w:bidi="ar-IQ"/>
                    </w:rPr>
                  </m:ctrlPr>
                </m:sSubPr>
                <m:e>
                  <m:r>
                    <m:rPr>
                      <m:sty m:val="bi"/>
                    </m:rPr>
                    <w:rPr>
                      <w:rFonts w:ascii="Cambria Math" w:eastAsia="Calibri" w:hAnsi="Cambria Math" w:cstheme="majorBidi"/>
                      <w:sz w:val="24"/>
                      <w:szCs w:val="24"/>
                      <w:lang w:val="it-IT" w:bidi="ar-IQ"/>
                    </w:rPr>
                    <m:t>L</m:t>
                  </m:r>
                </m:e>
                <m:sub>
                  <m:r>
                    <m:rPr>
                      <m:sty m:val="bi"/>
                    </m:rPr>
                    <w:rPr>
                      <w:rFonts w:ascii="Cambria Math" w:eastAsia="Calibri" w:hAnsi="Cambria Math" w:cstheme="majorBidi"/>
                      <w:sz w:val="24"/>
                      <w:szCs w:val="24"/>
                      <w:lang w:val="it-IT" w:bidi="ar-IQ"/>
                    </w:rPr>
                    <m:t>i</m:t>
                  </m:r>
                </m:sub>
              </m:sSub>
              <m:r>
                <m:rPr>
                  <m:sty m:val="bi"/>
                </m:rPr>
                <w:rPr>
                  <w:rFonts w:ascii="Cambria Math" w:eastAsia="Calibri" w:hAnsi="Cambria Math" w:cstheme="majorBidi"/>
                  <w:sz w:val="24"/>
                  <w:szCs w:val="24"/>
                  <w:lang w:val="it-IT" w:bidi="ar-IQ"/>
                </w:rPr>
                <m:t xml:space="preserve">, </m:t>
              </m:r>
              <m:sSub>
                <m:sSubPr>
                  <m:ctrlPr>
                    <w:rPr>
                      <w:rFonts w:ascii="Cambria Math" w:eastAsia="Calibri" w:hAnsi="Cambria Math" w:cstheme="majorBidi"/>
                      <w:b/>
                      <w:bCs/>
                      <w:i/>
                      <w:sz w:val="24"/>
                      <w:szCs w:val="24"/>
                      <w:lang w:val="it-IT" w:bidi="ar-IQ"/>
                    </w:rPr>
                  </m:ctrlPr>
                </m:sSubPr>
                <m:e>
                  <m:r>
                    <m:rPr>
                      <m:sty m:val="bi"/>
                    </m:rPr>
                    <w:rPr>
                      <w:rFonts w:ascii="Cambria Math" w:eastAsia="Calibri" w:hAnsi="Cambria Math" w:cstheme="majorBidi"/>
                      <w:sz w:val="24"/>
                      <w:szCs w:val="24"/>
                      <w:lang w:val="it-IT" w:bidi="ar-IQ"/>
                    </w:rPr>
                    <m:t>L</m:t>
                  </m:r>
                </m:e>
                <m:sub>
                  <m:r>
                    <m:rPr>
                      <m:sty m:val="bi"/>
                    </m:rPr>
                    <w:rPr>
                      <w:rFonts w:ascii="Cambria Math" w:eastAsia="Calibri" w:hAnsi="Cambria Math" w:cstheme="majorBidi"/>
                      <w:sz w:val="24"/>
                      <w:szCs w:val="24"/>
                      <w:lang w:val="it-IT" w:bidi="ar-IQ"/>
                    </w:rPr>
                    <m:t>2</m:t>
                  </m:r>
                </m:sub>
              </m:sSub>
              <m:r>
                <m:rPr>
                  <m:sty m:val="bi"/>
                </m:rPr>
                <w:rPr>
                  <w:rFonts w:ascii="Cambria Math" w:eastAsia="Calibri" w:hAnsi="Cambria Math" w:cstheme="majorBidi"/>
                  <w:sz w:val="24"/>
                  <w:szCs w:val="24"/>
                  <w:lang w:val="it-IT" w:bidi="ar-IQ"/>
                </w:rPr>
                <m:t>, H, E</m:t>
              </m:r>
            </m:e>
          </m:d>
        </m:oMath>
      </m:oMathPara>
    </w:p>
    <w:p w14:paraId="6AC1FE3F" w14:textId="02E9FB38" w:rsidR="006920CD" w:rsidRPr="006920CD" w:rsidRDefault="006920CD" w:rsidP="006920CD">
      <w:pPr>
        <w:bidi w:val="0"/>
        <w:spacing w:after="0" w:line="240" w:lineRule="auto"/>
        <w:jc w:val="both"/>
        <w:rPr>
          <w:rFonts w:asciiTheme="majorBidi" w:eastAsia="Calibri" w:hAnsiTheme="majorBidi" w:cstheme="majorBidi"/>
          <w:b/>
          <w:bCs/>
          <w:sz w:val="24"/>
          <w:szCs w:val="24"/>
          <w:lang w:val="it-IT" w:bidi="ar-IQ"/>
        </w:rPr>
      </w:pPr>
      <m:oMathPara>
        <m:oMath>
          <m:r>
            <m:rPr>
              <m:sty m:val="bi"/>
            </m:rPr>
            <w:rPr>
              <w:rFonts w:ascii="Cambria Math" w:eastAsia="Calibri" w:hAnsi="Cambria Math" w:cstheme="majorBidi"/>
              <w:sz w:val="24"/>
              <w:szCs w:val="24"/>
              <w:lang w:val="it-IT" w:bidi="ar-IQ"/>
            </w:rPr>
            <m:t>PQ=PQ-RS+</m:t>
          </m:r>
          <m:sSub>
            <m:sSubPr>
              <m:ctrlPr>
                <w:rPr>
                  <w:rFonts w:ascii="Cambria Math" w:eastAsia="Calibri" w:hAnsi="Cambria Math" w:cstheme="majorBidi"/>
                  <w:b/>
                  <w:bCs/>
                  <w:i/>
                  <w:sz w:val="24"/>
                  <w:szCs w:val="24"/>
                  <w:lang w:val="it-IT" w:bidi="ar-IQ"/>
                </w:rPr>
              </m:ctrlPr>
            </m:sSubPr>
            <m:e>
              <m:r>
                <m:rPr>
                  <m:sty m:val="bi"/>
                </m:rPr>
                <w:rPr>
                  <w:rFonts w:ascii="Cambria Math" w:eastAsia="Calibri" w:hAnsi="Cambria Math" w:cstheme="majorBidi"/>
                  <w:sz w:val="24"/>
                  <w:szCs w:val="24"/>
                  <w:lang w:val="it-IT" w:bidi="ar-IQ"/>
                </w:rPr>
                <m:t>W</m:t>
              </m:r>
            </m:e>
            <m:sub>
              <m:r>
                <m:rPr>
                  <m:sty m:val="bi"/>
                </m:rPr>
                <w:rPr>
                  <w:rFonts w:ascii="Cambria Math" w:eastAsia="Calibri" w:hAnsi="Cambria Math" w:cstheme="majorBidi"/>
                  <w:sz w:val="24"/>
                  <w:szCs w:val="24"/>
                  <w:lang w:val="it-IT" w:bidi="ar-IQ"/>
                </w:rPr>
                <m:t>1</m:t>
              </m:r>
            </m:sub>
          </m:sSub>
          <m:sSub>
            <m:sSubPr>
              <m:ctrlPr>
                <w:rPr>
                  <w:rFonts w:ascii="Cambria Math" w:eastAsia="Calibri" w:hAnsi="Cambria Math" w:cstheme="majorBidi"/>
                  <w:b/>
                  <w:bCs/>
                  <w:i/>
                  <w:sz w:val="24"/>
                  <w:szCs w:val="24"/>
                  <w:lang w:val="it-IT" w:bidi="ar-IQ"/>
                </w:rPr>
              </m:ctrlPr>
            </m:sSubPr>
            <m:e>
              <m:r>
                <m:rPr>
                  <m:sty m:val="bi"/>
                </m:rPr>
                <w:rPr>
                  <w:rFonts w:ascii="Cambria Math" w:eastAsia="Calibri" w:hAnsi="Cambria Math" w:cstheme="majorBidi"/>
                  <w:sz w:val="24"/>
                  <w:szCs w:val="24"/>
                  <w:lang w:val="it-IT" w:bidi="ar-IQ"/>
                </w:rPr>
                <m:t>M</m:t>
              </m:r>
            </m:e>
            <m:sub>
              <m:r>
                <m:rPr>
                  <m:sty m:val="bi"/>
                </m:rPr>
                <w:rPr>
                  <w:rFonts w:ascii="Cambria Math" w:eastAsia="Calibri" w:hAnsi="Cambria Math" w:cstheme="majorBidi"/>
                  <w:sz w:val="24"/>
                  <w:szCs w:val="24"/>
                  <w:lang w:val="it-IT" w:bidi="ar-IQ"/>
                </w:rPr>
                <m:t>1</m:t>
              </m:r>
            </m:sub>
          </m:sSub>
          <m:r>
            <m:rPr>
              <m:sty m:val="bi"/>
            </m:rPr>
            <w:rPr>
              <w:rFonts w:ascii="Cambria Math" w:eastAsia="Calibri" w:hAnsi="Cambria Math" w:cstheme="majorBidi"/>
              <w:sz w:val="24"/>
              <w:szCs w:val="24"/>
              <w:lang w:val="it-IT" w:bidi="ar-IQ"/>
            </w:rPr>
            <m:t>+</m:t>
          </m:r>
          <m:sSub>
            <m:sSubPr>
              <m:ctrlPr>
                <w:rPr>
                  <w:rFonts w:ascii="Cambria Math" w:eastAsia="Calibri" w:hAnsi="Cambria Math" w:cstheme="majorBidi"/>
                  <w:b/>
                  <w:bCs/>
                  <w:i/>
                  <w:sz w:val="24"/>
                  <w:szCs w:val="24"/>
                  <w:lang w:val="it-IT" w:bidi="ar-IQ"/>
                </w:rPr>
              </m:ctrlPr>
            </m:sSubPr>
            <m:e>
              <m:r>
                <m:rPr>
                  <m:sty m:val="bi"/>
                </m:rPr>
                <w:rPr>
                  <w:rFonts w:ascii="Cambria Math" w:eastAsia="Calibri" w:hAnsi="Cambria Math" w:cstheme="majorBidi"/>
                  <w:sz w:val="24"/>
                  <w:szCs w:val="24"/>
                  <w:lang w:val="it-IT" w:bidi="ar-IQ"/>
                </w:rPr>
                <m:t>W</m:t>
              </m:r>
            </m:e>
            <m:sub>
              <m:r>
                <m:rPr>
                  <m:sty m:val="bi"/>
                </m:rPr>
                <w:rPr>
                  <w:rFonts w:ascii="Cambria Math" w:eastAsia="Calibri" w:hAnsi="Cambria Math" w:cstheme="majorBidi"/>
                  <w:sz w:val="24"/>
                  <w:szCs w:val="24"/>
                  <w:lang w:val="it-IT" w:bidi="ar-IQ"/>
                </w:rPr>
                <m:t>2</m:t>
              </m:r>
            </m:sub>
          </m:sSub>
          <m:sSub>
            <m:sSubPr>
              <m:ctrlPr>
                <w:rPr>
                  <w:rFonts w:ascii="Cambria Math" w:eastAsia="Calibri" w:hAnsi="Cambria Math" w:cstheme="majorBidi"/>
                  <w:b/>
                  <w:bCs/>
                  <w:i/>
                  <w:sz w:val="24"/>
                  <w:szCs w:val="24"/>
                  <w:lang w:val="it-IT" w:bidi="ar-IQ"/>
                </w:rPr>
              </m:ctrlPr>
            </m:sSubPr>
            <m:e>
              <m:r>
                <m:rPr>
                  <m:sty m:val="bi"/>
                </m:rPr>
                <w:rPr>
                  <w:rFonts w:ascii="Cambria Math" w:eastAsia="Calibri" w:hAnsi="Cambria Math" w:cstheme="majorBidi"/>
                  <w:sz w:val="24"/>
                  <w:szCs w:val="24"/>
                  <w:lang w:val="it-IT" w:bidi="ar-IQ"/>
                </w:rPr>
                <m:t>M</m:t>
              </m:r>
            </m:e>
            <m:sub>
              <m:r>
                <m:rPr>
                  <m:sty m:val="bi"/>
                </m:rPr>
                <w:rPr>
                  <w:rFonts w:ascii="Cambria Math" w:eastAsia="Calibri" w:hAnsi="Cambria Math" w:cstheme="majorBidi"/>
                  <w:sz w:val="24"/>
                  <w:szCs w:val="24"/>
                  <w:lang w:val="it-IT" w:bidi="ar-IQ"/>
                </w:rPr>
                <m:t>2</m:t>
              </m:r>
            </m:sub>
          </m:sSub>
          <m:r>
            <m:rPr>
              <m:sty m:val="bi"/>
            </m:rPr>
            <w:rPr>
              <w:rFonts w:ascii="Cambria Math" w:eastAsia="Calibri" w:hAnsi="Cambria Math" w:cstheme="majorBidi"/>
              <w:sz w:val="24"/>
              <w:szCs w:val="24"/>
              <w:lang w:val="it-IT" w:bidi="ar-IQ"/>
            </w:rPr>
            <m:t>+V</m:t>
          </m:r>
        </m:oMath>
      </m:oMathPara>
    </w:p>
    <w:p w14:paraId="7B8C81F9" w14:textId="4A4E321B" w:rsidR="006920CD" w:rsidRPr="006920CD" w:rsidRDefault="006920CD" w:rsidP="006920CD">
      <w:pPr>
        <w:bidi w:val="0"/>
        <w:spacing w:after="0" w:line="240" w:lineRule="auto"/>
        <w:jc w:val="both"/>
        <w:rPr>
          <w:rFonts w:asciiTheme="majorBidi" w:eastAsia="Calibri" w:hAnsiTheme="majorBidi" w:cstheme="majorBidi"/>
          <w:b/>
          <w:bCs/>
          <w:sz w:val="24"/>
          <w:szCs w:val="24"/>
          <w:lang w:bidi="ar-IQ"/>
        </w:rPr>
      </w:pPr>
      <m:oMathPara>
        <m:oMath>
          <m:r>
            <m:rPr>
              <m:sty m:val="bi"/>
            </m:rPr>
            <w:rPr>
              <w:rFonts w:ascii="Cambria Math" w:eastAsia="Calibri" w:hAnsi="Cambria Math" w:cstheme="majorBidi"/>
              <w:sz w:val="24"/>
              <w:szCs w:val="24"/>
              <w:lang w:bidi="ar-IQ"/>
            </w:rPr>
            <m:t xml:space="preserve">Q= F(S, </m:t>
          </m:r>
          <m:sSub>
            <m:sSubPr>
              <m:ctrlPr>
                <w:rPr>
                  <w:rFonts w:ascii="Cambria Math" w:eastAsia="Calibri" w:hAnsi="Cambria Math" w:cstheme="majorBidi"/>
                  <w:b/>
                  <w:bCs/>
                  <w:i/>
                  <w:sz w:val="24"/>
                  <w:szCs w:val="24"/>
                  <w:lang w:bidi="ar-IQ"/>
                </w:rPr>
              </m:ctrlPr>
            </m:sSubPr>
            <m:e>
              <m:r>
                <m:rPr>
                  <m:sty m:val="bi"/>
                </m:rPr>
                <w:rPr>
                  <w:rFonts w:ascii="Cambria Math" w:eastAsia="Calibri" w:hAnsi="Cambria Math" w:cstheme="majorBidi"/>
                  <w:sz w:val="24"/>
                  <w:szCs w:val="24"/>
                  <w:lang w:bidi="ar-IQ"/>
                </w:rPr>
                <m:t>F</m:t>
              </m:r>
            </m:e>
            <m:sub>
              <m:r>
                <m:rPr>
                  <m:sty m:val="bi"/>
                </m:rPr>
                <w:rPr>
                  <w:rFonts w:ascii="Cambria Math" w:eastAsia="Calibri" w:hAnsi="Cambria Math" w:cstheme="majorBidi"/>
                  <w:sz w:val="24"/>
                  <w:szCs w:val="24"/>
                  <w:lang w:bidi="ar-IQ"/>
                </w:rPr>
                <m:t>1</m:t>
              </m:r>
            </m:sub>
          </m:sSub>
          <m:r>
            <m:rPr>
              <m:sty m:val="bi"/>
            </m:rPr>
            <w:rPr>
              <w:rFonts w:ascii="Cambria Math" w:eastAsia="Calibri" w:hAnsi="Cambria Math" w:cstheme="majorBidi"/>
              <w:sz w:val="24"/>
              <w:szCs w:val="24"/>
              <w:lang w:bidi="ar-IQ"/>
            </w:rPr>
            <m:t xml:space="preserve">, </m:t>
          </m:r>
          <m:sSub>
            <m:sSubPr>
              <m:ctrlPr>
                <w:rPr>
                  <w:rFonts w:ascii="Cambria Math" w:eastAsia="Calibri" w:hAnsi="Cambria Math" w:cstheme="majorBidi"/>
                  <w:b/>
                  <w:bCs/>
                  <w:i/>
                  <w:sz w:val="24"/>
                  <w:szCs w:val="24"/>
                  <w:lang w:bidi="ar-IQ"/>
                </w:rPr>
              </m:ctrlPr>
            </m:sSubPr>
            <m:e>
              <m:r>
                <m:rPr>
                  <m:sty m:val="bi"/>
                </m:rPr>
                <w:rPr>
                  <w:rFonts w:ascii="Cambria Math" w:eastAsia="Calibri" w:hAnsi="Cambria Math" w:cstheme="majorBidi"/>
                  <w:sz w:val="24"/>
                  <w:szCs w:val="24"/>
                  <w:lang w:bidi="ar-IQ"/>
                </w:rPr>
                <m:t>F</m:t>
              </m:r>
            </m:e>
            <m:sub>
              <m:r>
                <m:rPr>
                  <m:sty m:val="bi"/>
                </m:rPr>
                <w:rPr>
                  <w:rFonts w:ascii="Cambria Math" w:eastAsia="Calibri" w:hAnsi="Cambria Math" w:cstheme="majorBidi"/>
                  <w:sz w:val="24"/>
                  <w:szCs w:val="24"/>
                  <w:lang w:bidi="ar-IQ"/>
                </w:rPr>
                <m:t>2</m:t>
              </m:r>
            </m:sub>
          </m:sSub>
          <m:r>
            <m:rPr>
              <m:sty m:val="bi"/>
            </m:rPr>
            <w:rPr>
              <w:rFonts w:ascii="Cambria Math" w:eastAsia="Calibri" w:hAnsi="Cambria Math" w:cstheme="majorBidi"/>
              <w:sz w:val="24"/>
              <w:szCs w:val="24"/>
              <w:lang w:bidi="ar-IQ"/>
            </w:rPr>
            <m:t>, H,G)</m:t>
          </m:r>
        </m:oMath>
      </m:oMathPara>
    </w:p>
    <w:p w14:paraId="11CDD39F" w14:textId="48FB764C" w:rsidR="006920CD" w:rsidRPr="006920CD" w:rsidRDefault="00480D9C" w:rsidP="006920CD">
      <w:pPr>
        <w:bidi w:val="0"/>
        <w:spacing w:after="0" w:line="240" w:lineRule="auto"/>
        <w:jc w:val="both"/>
        <w:rPr>
          <w:rFonts w:asciiTheme="majorBidi" w:eastAsia="Calibri" w:hAnsiTheme="majorBidi" w:cstheme="majorBidi"/>
          <w:b/>
          <w:bCs/>
          <w:i/>
          <w:sz w:val="24"/>
          <w:szCs w:val="24"/>
          <w:lang w:bidi="ar-IQ"/>
        </w:rPr>
      </w:pPr>
      <m:oMath>
        <m:sSub>
          <m:sSubPr>
            <m:ctrlPr>
              <w:rPr>
                <w:rFonts w:ascii="Cambria Math" w:eastAsia="Calibri" w:hAnsi="Cambria Math" w:cstheme="majorBidi"/>
                <w:b/>
                <w:bCs/>
                <w:i/>
                <w:sz w:val="24"/>
                <w:szCs w:val="24"/>
                <w:lang w:bidi="ar-IQ"/>
              </w:rPr>
            </m:ctrlPr>
          </m:sSubPr>
          <m:e>
            <m:r>
              <m:rPr>
                <m:sty m:val="bi"/>
              </m:rPr>
              <w:rPr>
                <w:rFonts w:ascii="Cambria Math" w:eastAsia="Calibri" w:hAnsi="Cambria Math" w:cstheme="majorBidi"/>
                <w:sz w:val="24"/>
                <w:szCs w:val="24"/>
                <w:lang w:bidi="ar-IQ"/>
              </w:rPr>
              <m:t>T</m:t>
            </m:r>
          </m:e>
          <m:sub>
            <m:r>
              <m:rPr>
                <m:sty m:val="bi"/>
              </m:rPr>
              <w:rPr>
                <w:rFonts w:ascii="Cambria Math" w:eastAsia="Calibri" w:hAnsi="Cambria Math" w:cstheme="majorBidi"/>
                <w:sz w:val="24"/>
                <w:szCs w:val="24"/>
                <w:lang w:bidi="ar-IQ"/>
              </w:rPr>
              <m:t>1</m:t>
            </m:r>
          </m:sub>
        </m:sSub>
        <m:r>
          <m:rPr>
            <m:sty m:val="bi"/>
          </m:rPr>
          <w:rPr>
            <w:rFonts w:ascii="Cambria Math" w:eastAsia="Calibri" w:hAnsi="Cambria Math" w:cstheme="majorBidi"/>
            <w:sz w:val="24"/>
            <w:szCs w:val="24"/>
            <w:lang w:bidi="ar-IQ"/>
          </w:rPr>
          <m:t>=</m:t>
        </m:r>
        <m:sSub>
          <m:sSubPr>
            <m:ctrlPr>
              <w:rPr>
                <w:rFonts w:ascii="Cambria Math" w:eastAsia="Calibri" w:hAnsi="Cambria Math" w:cstheme="majorBidi"/>
                <w:b/>
                <w:bCs/>
                <w:i/>
                <w:sz w:val="24"/>
                <w:szCs w:val="24"/>
                <w:lang w:bidi="ar-IQ"/>
              </w:rPr>
            </m:ctrlPr>
          </m:sSubPr>
          <m:e>
            <m:r>
              <m:rPr>
                <m:sty m:val="bi"/>
              </m:rPr>
              <w:rPr>
                <w:rFonts w:ascii="Cambria Math" w:eastAsia="Calibri" w:hAnsi="Cambria Math" w:cstheme="majorBidi"/>
                <w:sz w:val="24"/>
                <w:szCs w:val="24"/>
                <w:lang w:bidi="ar-IQ"/>
              </w:rPr>
              <m:t>L</m:t>
            </m:r>
          </m:e>
          <m:sub>
            <m:r>
              <m:rPr>
                <m:sty m:val="bi"/>
              </m:rPr>
              <w:rPr>
                <w:rFonts w:ascii="Cambria Math" w:eastAsia="Calibri" w:hAnsi="Cambria Math" w:cstheme="majorBidi"/>
                <w:sz w:val="24"/>
                <w:szCs w:val="24"/>
                <w:lang w:bidi="ar-IQ"/>
              </w:rPr>
              <m:t>1</m:t>
            </m:r>
          </m:sub>
        </m:sSub>
        <m:r>
          <m:rPr>
            <m:sty m:val="bi"/>
          </m:rPr>
          <w:rPr>
            <w:rFonts w:ascii="Cambria Math" w:eastAsia="Calibri" w:hAnsi="Cambria Math" w:cstheme="majorBidi"/>
            <w:sz w:val="24"/>
            <w:szCs w:val="24"/>
            <w:lang w:bidi="ar-IQ"/>
          </w:rPr>
          <m:t>+</m:t>
        </m:r>
        <m:sSub>
          <m:sSubPr>
            <m:ctrlPr>
              <w:rPr>
                <w:rFonts w:ascii="Cambria Math" w:eastAsia="Calibri" w:hAnsi="Cambria Math" w:cstheme="majorBidi"/>
                <w:b/>
                <w:bCs/>
                <w:i/>
                <w:sz w:val="24"/>
                <w:szCs w:val="24"/>
                <w:lang w:bidi="ar-IQ"/>
              </w:rPr>
            </m:ctrlPr>
          </m:sSubPr>
          <m:e>
            <m:r>
              <m:rPr>
                <m:sty m:val="bi"/>
              </m:rPr>
              <w:rPr>
                <w:rFonts w:ascii="Cambria Math" w:eastAsia="Calibri" w:hAnsi="Cambria Math" w:cstheme="majorBidi"/>
                <w:sz w:val="24"/>
                <w:szCs w:val="24"/>
                <w:lang w:bidi="ar-IQ"/>
              </w:rPr>
              <m:t>F</m:t>
            </m:r>
          </m:e>
          <m:sub>
            <m:r>
              <m:rPr>
                <m:sty m:val="bi"/>
              </m:rPr>
              <w:rPr>
                <w:rFonts w:ascii="Cambria Math" w:eastAsia="Calibri" w:hAnsi="Cambria Math" w:cstheme="majorBidi"/>
                <w:sz w:val="24"/>
                <w:szCs w:val="24"/>
                <w:lang w:bidi="ar-IQ"/>
              </w:rPr>
              <m:t>1</m:t>
            </m:r>
          </m:sub>
        </m:sSub>
        <m:r>
          <m:rPr>
            <m:sty m:val="bi"/>
          </m:rPr>
          <w:rPr>
            <w:rFonts w:ascii="Cambria Math" w:eastAsia="Calibri" w:hAnsi="Cambria Math" w:cstheme="majorBidi"/>
            <w:sz w:val="24"/>
            <w:szCs w:val="24"/>
            <w:lang w:bidi="ar-IQ"/>
          </w:rPr>
          <m:t>+</m:t>
        </m:r>
        <m:sSub>
          <m:sSubPr>
            <m:ctrlPr>
              <w:rPr>
                <w:rFonts w:ascii="Cambria Math" w:eastAsia="Calibri" w:hAnsi="Cambria Math" w:cstheme="majorBidi"/>
                <w:b/>
                <w:bCs/>
                <w:i/>
                <w:sz w:val="24"/>
                <w:szCs w:val="24"/>
                <w:lang w:bidi="ar-IQ"/>
              </w:rPr>
            </m:ctrlPr>
          </m:sSubPr>
          <m:e>
            <m:r>
              <m:rPr>
                <m:sty m:val="bi"/>
              </m:rPr>
              <w:rPr>
                <w:rFonts w:ascii="Cambria Math" w:eastAsia="Calibri" w:hAnsi="Cambria Math" w:cstheme="majorBidi"/>
                <w:sz w:val="24"/>
                <w:szCs w:val="24"/>
                <w:lang w:bidi="ar-IQ"/>
              </w:rPr>
              <m:t>Y</m:t>
            </m:r>
          </m:e>
          <m:sub>
            <m:r>
              <m:rPr>
                <m:sty m:val="bi"/>
              </m:rPr>
              <w:rPr>
                <w:rFonts w:ascii="Cambria Math" w:eastAsia="Calibri" w:hAnsi="Cambria Math" w:cstheme="majorBidi"/>
                <w:sz w:val="24"/>
                <w:szCs w:val="24"/>
                <w:lang w:bidi="ar-IQ"/>
              </w:rPr>
              <m:t>1</m:t>
            </m:r>
          </m:sub>
        </m:sSub>
      </m:oMath>
      <w:r w:rsidR="00374EBB" w:rsidRPr="006920CD">
        <w:rPr>
          <w:rFonts w:asciiTheme="majorBidi" w:eastAsia="Calibri" w:hAnsiTheme="majorBidi" w:cstheme="majorBidi"/>
          <w:b/>
          <w:bCs/>
          <w:i/>
          <w:sz w:val="24"/>
          <w:szCs w:val="24"/>
        </w:rPr>
        <w:t xml:space="preserve"> and …. i = 1, 2</w:t>
      </w:r>
      <m:oMath>
        <m:sSub>
          <m:sSubPr>
            <m:ctrlPr>
              <w:rPr>
                <w:rFonts w:ascii="Cambria Math" w:eastAsia="Calibri" w:hAnsi="Cambria Math" w:cstheme="majorBidi"/>
                <w:b/>
                <w:bCs/>
                <w:i/>
                <w:sz w:val="24"/>
                <w:szCs w:val="24"/>
                <w:lang w:bidi="ar-IQ"/>
              </w:rPr>
            </m:ctrlPr>
          </m:sSubPr>
          <m:e>
            <m:r>
              <m:rPr>
                <m:sty m:val="bi"/>
              </m:rPr>
              <w:rPr>
                <w:rFonts w:ascii="Cambria Math" w:eastAsia="Calibri" w:hAnsi="Cambria Math" w:cstheme="majorBidi"/>
                <w:sz w:val="24"/>
                <w:szCs w:val="24"/>
                <w:lang w:bidi="ar-IQ"/>
              </w:rPr>
              <m:t>y</m:t>
            </m:r>
          </m:e>
          <m:sub>
            <m:r>
              <m:rPr>
                <m:sty m:val="bi"/>
              </m:rPr>
              <w:rPr>
                <w:rFonts w:ascii="Cambria Math" w:eastAsia="Calibri" w:hAnsi="Cambria Math" w:cstheme="majorBidi"/>
                <w:sz w:val="24"/>
                <w:szCs w:val="24"/>
                <w:lang w:bidi="ar-IQ"/>
              </w:rPr>
              <m:t>1</m:t>
            </m:r>
          </m:sub>
        </m:sSub>
        <m:r>
          <m:rPr>
            <m:sty m:val="bi"/>
          </m:rPr>
          <w:rPr>
            <w:rFonts w:ascii="Cambria Math" w:eastAsia="Calibri" w:hAnsi="Cambria Math" w:cstheme="majorBidi"/>
            <w:sz w:val="24"/>
            <w:szCs w:val="24"/>
            <w:lang w:bidi="ar-IQ"/>
          </w:rPr>
          <m:t>≥of</m:t>
        </m:r>
      </m:oMath>
    </w:p>
    <w:p w14:paraId="00A25377"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Rural households that work for off-farm wage work depend on the characteristics of the family and the labor market, and these characteristics constitute constraints, using the first condition we can derive the off-farm labor supply function as follows (Abreha,2007):</w:t>
      </w:r>
    </w:p>
    <w:p w14:paraId="64DCB3E5" w14:textId="34FB41DA" w:rsidR="006920CD" w:rsidRPr="006920CD" w:rsidRDefault="006920CD" w:rsidP="006920CD">
      <w:pPr>
        <w:bidi w:val="0"/>
        <w:spacing w:after="0" w:line="240" w:lineRule="auto"/>
        <w:jc w:val="both"/>
        <w:rPr>
          <w:rFonts w:asciiTheme="majorBidi" w:eastAsia="Calibri" w:hAnsiTheme="majorBidi" w:cstheme="majorBidi"/>
          <w:b/>
          <w:bCs/>
          <w:lang w:bidi="ar-IQ"/>
        </w:rPr>
      </w:pPr>
      <m:oMathPara>
        <m:oMath>
          <m:r>
            <m:rPr>
              <m:sty m:val="bi"/>
            </m:rPr>
            <w:rPr>
              <w:rFonts w:ascii="Cambria Math" w:eastAsia="Calibri" w:hAnsi="Cambria Math" w:cstheme="majorBidi"/>
              <w:lang w:bidi="ar-IQ"/>
            </w:rPr>
            <m:t>H</m:t>
          </m:r>
          <m:r>
            <m:rPr>
              <m:sty m:val="bi"/>
            </m:rPr>
            <w:rPr>
              <w:rFonts w:ascii="Cambria Math" w:eastAsia="Calibri" w:hAnsi="Cambria Math" w:cstheme="majorBidi"/>
              <w:lang w:bidi="ar-IQ"/>
            </w:rPr>
            <m:t>0 =f(</m:t>
          </m:r>
          <m:sSub>
            <m:sSubPr>
              <m:ctrlPr>
                <w:rPr>
                  <w:rFonts w:ascii="Cambria Math" w:eastAsia="Calibri" w:hAnsi="Cambria Math" w:cstheme="majorBidi"/>
                  <w:b/>
                  <w:bCs/>
                  <w:i/>
                  <w:lang w:bidi="ar-IQ"/>
                </w:rPr>
              </m:ctrlPr>
            </m:sSubPr>
            <m:e>
              <m:r>
                <m:rPr>
                  <m:sty m:val="bi"/>
                </m:rPr>
                <w:rPr>
                  <w:rFonts w:ascii="Cambria Math" w:eastAsia="Calibri" w:hAnsi="Cambria Math" w:cstheme="majorBidi"/>
                  <w:lang w:bidi="ar-IQ"/>
                </w:rPr>
                <m:t>P</m:t>
              </m:r>
            </m:e>
            <m:sub>
              <m:r>
                <m:rPr>
                  <m:sty m:val="bi"/>
                </m:rPr>
                <w:rPr>
                  <w:rFonts w:ascii="Cambria Math" w:eastAsia="Calibri" w:hAnsi="Cambria Math" w:cstheme="majorBidi"/>
                  <w:lang w:bidi="ar-IQ"/>
                </w:rPr>
                <m:t>q</m:t>
              </m:r>
            </m:sub>
          </m:sSub>
          <m:r>
            <m:rPr>
              <m:sty m:val="bi"/>
            </m:rPr>
            <w:rPr>
              <w:rFonts w:ascii="Cambria Math" w:eastAsia="Calibri" w:hAnsi="Cambria Math" w:cstheme="majorBidi"/>
              <w:lang w:bidi="ar-IQ"/>
            </w:rPr>
            <m:t xml:space="preserve">, </m:t>
          </m:r>
          <m:sSub>
            <m:sSubPr>
              <m:ctrlPr>
                <w:rPr>
                  <w:rFonts w:ascii="Cambria Math" w:eastAsia="Calibri" w:hAnsi="Cambria Math" w:cstheme="majorBidi"/>
                  <w:b/>
                  <w:bCs/>
                  <w:i/>
                  <w:lang w:bidi="ar-IQ"/>
                </w:rPr>
              </m:ctrlPr>
            </m:sSubPr>
            <m:e>
              <m:r>
                <m:rPr>
                  <m:sty m:val="bi"/>
                </m:rPr>
                <w:rPr>
                  <w:rFonts w:ascii="Cambria Math" w:eastAsia="Calibri" w:hAnsi="Cambria Math" w:cstheme="majorBidi"/>
                  <w:lang w:bidi="ar-IQ"/>
                </w:rPr>
                <m:t>P</m:t>
              </m:r>
            </m:e>
            <m:sub>
              <m:r>
                <m:rPr>
                  <m:sty m:val="bi"/>
                </m:rPr>
                <w:rPr>
                  <w:rFonts w:ascii="Cambria Math" w:eastAsia="Calibri" w:hAnsi="Cambria Math" w:cstheme="majorBidi"/>
                  <w:lang w:bidi="ar-IQ"/>
                </w:rPr>
                <m:t>x</m:t>
              </m:r>
            </m:sub>
          </m:sSub>
          <m:r>
            <m:rPr>
              <m:sty m:val="bi"/>
            </m:rPr>
            <w:rPr>
              <w:rFonts w:ascii="Cambria Math" w:eastAsia="Calibri" w:hAnsi="Cambria Math" w:cstheme="majorBidi"/>
              <w:lang w:bidi="ar-IQ"/>
            </w:rPr>
            <m:t>, A-, Y-,E(ɸ),G,K,Z)    if&gt;w</m:t>
          </m:r>
        </m:oMath>
      </m:oMathPara>
    </w:p>
    <w:p w14:paraId="0EF73ACB" w14:textId="0C60AE13" w:rsidR="006920CD" w:rsidRPr="006920CD" w:rsidRDefault="006920CD" w:rsidP="006920CD">
      <w:pPr>
        <w:bidi w:val="0"/>
        <w:spacing w:after="0" w:line="240" w:lineRule="auto"/>
        <w:jc w:val="both"/>
        <w:rPr>
          <w:rFonts w:asciiTheme="majorBidi" w:eastAsia="Calibri" w:hAnsiTheme="majorBidi" w:cstheme="majorBidi"/>
          <w:b/>
          <w:bCs/>
          <w:sz w:val="24"/>
          <w:szCs w:val="24"/>
          <w:lang w:bidi="ar-IQ"/>
        </w:rPr>
      </w:pPr>
      <m:oMathPara>
        <m:oMath>
          <m:r>
            <m:rPr>
              <m:sty m:val="bi"/>
            </m:rPr>
            <w:rPr>
              <w:rFonts w:ascii="Cambria Math" w:eastAsia="Calibri" w:hAnsi="Cambria Math" w:cstheme="majorBidi"/>
              <w:sz w:val="24"/>
              <w:szCs w:val="24"/>
              <w:lang w:bidi="ar-IQ"/>
            </w:rPr>
            <m:t>H</m:t>
          </m:r>
          <m:r>
            <m:rPr>
              <m:sty m:val="bi"/>
            </m:rPr>
            <w:rPr>
              <w:rFonts w:ascii="Cambria Math" w:eastAsia="Calibri" w:hAnsi="Cambria Math" w:cstheme="majorBidi"/>
              <w:sz w:val="24"/>
              <w:szCs w:val="24"/>
              <w:lang w:bidi="ar-IQ"/>
            </w:rPr>
            <m:t>0=0 if w&gt;</m:t>
          </m:r>
          <m:sSup>
            <m:sSupPr>
              <m:ctrlPr>
                <w:rPr>
                  <w:rFonts w:ascii="Cambria Math" w:eastAsia="Calibri" w:hAnsi="Cambria Math" w:cstheme="majorBidi"/>
                  <w:b/>
                  <w:bCs/>
                  <w:i/>
                  <w:sz w:val="24"/>
                  <w:szCs w:val="24"/>
                  <w:lang w:bidi="ar-IQ"/>
                </w:rPr>
              </m:ctrlPr>
            </m:sSupPr>
            <m:e>
              <m:r>
                <m:rPr>
                  <m:sty m:val="bi"/>
                </m:rPr>
                <w:rPr>
                  <w:rFonts w:ascii="Cambria Math" w:eastAsia="Calibri" w:hAnsi="Cambria Math" w:cstheme="majorBidi"/>
                  <w:sz w:val="24"/>
                  <w:szCs w:val="24"/>
                  <w:lang w:bidi="ar-IQ"/>
                </w:rPr>
                <m:t>w</m:t>
              </m:r>
            </m:e>
            <m:sup>
              <m:r>
                <m:rPr>
                  <m:sty m:val="bi"/>
                </m:rPr>
                <w:rPr>
                  <w:rFonts w:ascii="Cambria Math" w:eastAsia="Calibri" w:hAnsi="Cambria Math" w:cstheme="majorBidi"/>
                  <w:sz w:val="24"/>
                  <w:szCs w:val="24"/>
                  <w:lang w:bidi="ar-IQ"/>
                </w:rPr>
                <m:t>*</m:t>
              </m:r>
            </m:sup>
          </m:sSup>
        </m:oMath>
      </m:oMathPara>
    </w:p>
    <w:p w14:paraId="5E9B0B20"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The above equation shows farm work that depends on input prices, fixed input quantity, and non-labor income. Theoretical and practical models have been developed to display wages obtained from outside the farm, family participation and farmers' working hours, and that wages from outside the farm depend on the local labor market, on the human capital of the farmer, as well as the effects of seasonal factors, life cycle and risk (Daniel,1982). Participants in off-farm work and non-participants can be included in a single equation. From the above, the off-farm job offer model was described in the research sample according to the following function:</w:t>
      </w:r>
    </w:p>
    <w:p w14:paraId="26E67213" w14:textId="403F7BCD" w:rsidR="006920CD" w:rsidRPr="006920CD" w:rsidRDefault="006920CD" w:rsidP="006920CD">
      <w:pPr>
        <w:bidi w:val="0"/>
        <w:spacing w:after="0" w:line="240" w:lineRule="auto"/>
        <w:jc w:val="both"/>
        <w:rPr>
          <w:rFonts w:asciiTheme="majorBidi" w:eastAsia="Calibri" w:hAnsiTheme="majorBidi" w:cstheme="majorBidi"/>
          <w:b/>
          <w:bCs/>
          <w:sz w:val="24"/>
          <w:szCs w:val="24"/>
          <w:lang w:bidi="ar-IQ"/>
        </w:rPr>
      </w:pPr>
      <m:oMathPara>
        <m:oMath>
          <m:r>
            <m:rPr>
              <m:sty m:val="bi"/>
            </m:rPr>
            <w:rPr>
              <w:rFonts w:ascii="Cambria Math" w:eastAsia="Calibri" w:hAnsi="Cambria Math" w:cstheme="majorBidi"/>
              <w:sz w:val="24"/>
              <w:szCs w:val="24"/>
              <w:lang w:bidi="ar-IQ"/>
            </w:rPr>
            <m:t>L=F(A,E,D,</m:t>
          </m:r>
          <m:sSub>
            <m:sSubPr>
              <m:ctrlPr>
                <w:rPr>
                  <w:rFonts w:ascii="Cambria Math" w:eastAsia="Calibri" w:hAnsi="Cambria Math" w:cstheme="majorBidi"/>
                  <w:b/>
                  <w:bCs/>
                  <w:i/>
                  <w:sz w:val="24"/>
                  <w:szCs w:val="24"/>
                  <w:lang w:bidi="ar-IQ"/>
                </w:rPr>
              </m:ctrlPr>
            </m:sSubPr>
            <m:e>
              <m:r>
                <m:rPr>
                  <m:sty m:val="bi"/>
                </m:rPr>
                <w:rPr>
                  <w:rFonts w:ascii="Cambria Math" w:eastAsia="Calibri" w:hAnsi="Cambria Math" w:cstheme="majorBidi"/>
                  <w:sz w:val="24"/>
                  <w:szCs w:val="24"/>
                  <w:lang w:bidi="ar-IQ"/>
                </w:rPr>
                <m:t>F</m:t>
              </m:r>
            </m:e>
            <m:sub>
              <m:r>
                <m:rPr>
                  <m:sty m:val="bi"/>
                </m:rPr>
                <w:rPr>
                  <w:rFonts w:ascii="Cambria Math" w:eastAsia="Calibri" w:hAnsi="Cambria Math" w:cstheme="majorBidi"/>
                  <w:sz w:val="24"/>
                  <w:szCs w:val="24"/>
                  <w:lang w:bidi="ar-IQ"/>
                </w:rPr>
                <m:t>S</m:t>
              </m:r>
            </m:sub>
          </m:sSub>
          <m:r>
            <m:rPr>
              <m:sty m:val="bi"/>
            </m:rPr>
            <w:rPr>
              <w:rFonts w:ascii="Cambria Math" w:eastAsia="Calibri" w:hAnsi="Cambria Math" w:cstheme="majorBidi"/>
              <w:sz w:val="24"/>
              <w:szCs w:val="24"/>
              <w:lang w:bidi="ar-IQ"/>
            </w:rPr>
            <m:t>,</m:t>
          </m:r>
          <m:sSub>
            <m:sSubPr>
              <m:ctrlPr>
                <w:rPr>
                  <w:rFonts w:ascii="Cambria Math" w:eastAsia="Calibri" w:hAnsi="Cambria Math" w:cstheme="majorBidi"/>
                  <w:b/>
                  <w:bCs/>
                  <w:i/>
                  <w:sz w:val="24"/>
                  <w:szCs w:val="24"/>
                  <w:lang w:bidi="ar-IQ"/>
                </w:rPr>
              </m:ctrlPr>
            </m:sSubPr>
            <m:e>
              <m:r>
                <m:rPr>
                  <m:sty m:val="bi"/>
                </m:rPr>
                <w:rPr>
                  <w:rFonts w:ascii="Cambria Math" w:eastAsia="Calibri" w:hAnsi="Cambria Math" w:cstheme="majorBidi"/>
                  <w:sz w:val="24"/>
                  <w:szCs w:val="24"/>
                  <w:lang w:bidi="ar-IQ"/>
                </w:rPr>
                <m:t>P</m:t>
              </m:r>
            </m:e>
            <m:sub>
              <m:r>
                <m:rPr>
                  <m:sty m:val="bi"/>
                </m:rPr>
                <w:rPr>
                  <w:rFonts w:ascii="Cambria Math" w:eastAsia="Calibri" w:hAnsi="Cambria Math" w:cstheme="majorBidi"/>
                  <w:sz w:val="24"/>
                  <w:szCs w:val="24"/>
                  <w:lang w:bidi="ar-IQ"/>
                </w:rPr>
                <m:t>x</m:t>
              </m:r>
            </m:sub>
          </m:sSub>
          <m:r>
            <m:rPr>
              <m:sty m:val="bi"/>
            </m:rPr>
            <w:rPr>
              <w:rFonts w:ascii="Cambria Math" w:eastAsia="Calibri" w:hAnsi="Cambria Math" w:cstheme="majorBidi"/>
              <w:sz w:val="24"/>
              <w:szCs w:val="24"/>
              <w:lang w:bidi="ar-IQ"/>
            </w:rPr>
            <m:t>,</m:t>
          </m:r>
          <m:sSub>
            <m:sSubPr>
              <m:ctrlPr>
                <w:rPr>
                  <w:rFonts w:ascii="Cambria Math" w:eastAsia="Calibri" w:hAnsi="Cambria Math" w:cstheme="majorBidi"/>
                  <w:b/>
                  <w:bCs/>
                  <w:i/>
                  <w:sz w:val="24"/>
                  <w:szCs w:val="24"/>
                  <w:lang w:bidi="ar-IQ"/>
                </w:rPr>
              </m:ctrlPr>
            </m:sSubPr>
            <m:e>
              <m:r>
                <m:rPr>
                  <m:sty m:val="bi"/>
                </m:rPr>
                <w:rPr>
                  <w:rFonts w:ascii="Cambria Math" w:eastAsia="Calibri" w:hAnsi="Cambria Math" w:cstheme="majorBidi"/>
                  <w:sz w:val="24"/>
                  <w:szCs w:val="24"/>
                  <w:lang w:bidi="ar-IQ"/>
                </w:rPr>
                <m:t>P</m:t>
              </m:r>
            </m:e>
            <m:sub>
              <m:r>
                <m:rPr>
                  <m:sty m:val="bi"/>
                </m:rPr>
                <w:rPr>
                  <w:rFonts w:ascii="Cambria Math" w:eastAsia="Calibri" w:hAnsi="Cambria Math" w:cstheme="majorBidi"/>
                  <w:sz w:val="24"/>
                  <w:szCs w:val="24"/>
                  <w:lang w:bidi="ar-IQ"/>
                </w:rPr>
                <m:t>y</m:t>
              </m:r>
            </m:sub>
          </m:sSub>
          <m:r>
            <m:rPr>
              <m:sty m:val="bi"/>
            </m:rPr>
            <w:rPr>
              <w:rFonts w:ascii="Cambria Math" w:eastAsia="Calibri" w:hAnsi="Cambria Math" w:cstheme="majorBidi"/>
              <w:sz w:val="24"/>
              <w:szCs w:val="24"/>
              <w:lang w:bidi="ar-IQ"/>
            </w:rPr>
            <m:t>,F,</m:t>
          </m:r>
          <m:sSub>
            <m:sSubPr>
              <m:ctrlPr>
                <w:rPr>
                  <w:rFonts w:ascii="Cambria Math" w:eastAsia="Calibri" w:hAnsi="Cambria Math" w:cstheme="majorBidi"/>
                  <w:b/>
                  <w:bCs/>
                  <w:i/>
                  <w:sz w:val="24"/>
                  <w:szCs w:val="24"/>
                  <w:lang w:bidi="ar-IQ"/>
                </w:rPr>
              </m:ctrlPr>
            </m:sSubPr>
            <m:e>
              <m:r>
                <m:rPr>
                  <m:sty m:val="bi"/>
                </m:rPr>
                <w:rPr>
                  <w:rFonts w:ascii="Cambria Math" w:eastAsia="Calibri" w:hAnsi="Cambria Math" w:cstheme="majorBidi"/>
                  <w:sz w:val="24"/>
                  <w:szCs w:val="24"/>
                  <w:lang w:bidi="ar-IQ"/>
                </w:rPr>
                <m:t>A</m:t>
              </m:r>
            </m:e>
            <m:sub>
              <m:r>
                <m:rPr>
                  <m:sty m:val="bi"/>
                </m:rPr>
                <w:rPr>
                  <w:rFonts w:ascii="Cambria Math" w:eastAsia="Calibri" w:hAnsi="Cambria Math" w:cstheme="majorBidi"/>
                  <w:sz w:val="24"/>
                  <w:szCs w:val="24"/>
                  <w:lang w:bidi="ar-IQ"/>
                </w:rPr>
                <m:t>n</m:t>
              </m:r>
            </m:sub>
          </m:sSub>
          <m:r>
            <m:rPr>
              <m:sty m:val="bi"/>
            </m:rPr>
            <w:rPr>
              <w:rFonts w:ascii="Cambria Math" w:eastAsia="Calibri" w:hAnsi="Cambria Math" w:cstheme="majorBidi"/>
              <w:sz w:val="24"/>
              <w:szCs w:val="24"/>
              <w:lang w:bidi="ar-IQ"/>
            </w:rPr>
            <m:t>)</m:t>
          </m:r>
        </m:oMath>
      </m:oMathPara>
    </w:p>
    <w:p w14:paraId="3EF96673"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Where:</w:t>
      </w:r>
    </w:p>
    <w:p w14:paraId="3FA6DACE"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i/>
          <w:iCs/>
          <w:sz w:val="24"/>
          <w:szCs w:val="24"/>
        </w:rPr>
        <w:t>L</w:t>
      </w:r>
      <w:r w:rsidRPr="006920CD">
        <w:rPr>
          <w:rFonts w:asciiTheme="majorBidi" w:eastAsia="Calibri" w:hAnsiTheme="majorBidi" w:cstheme="majorBidi"/>
          <w:sz w:val="24"/>
          <w:szCs w:val="24"/>
        </w:rPr>
        <w:t>: Participation in off-farm work, L =1 in case of participation and = 0 otherwise (Dummy variable).</w:t>
      </w:r>
    </w:p>
    <w:p w14:paraId="02B9ED76"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i/>
          <w:iCs/>
          <w:sz w:val="24"/>
          <w:szCs w:val="24"/>
        </w:rPr>
        <w:t>A</w:t>
      </w:r>
      <w:r w:rsidRPr="006920CD">
        <w:rPr>
          <w:rFonts w:asciiTheme="majorBidi" w:eastAsia="Calibri" w:hAnsiTheme="majorBidi" w:cstheme="majorBidi"/>
          <w:sz w:val="24"/>
          <w:szCs w:val="24"/>
        </w:rPr>
        <w:t xml:space="preserve">: Age. </w:t>
      </w:r>
    </w:p>
    <w:p w14:paraId="642AB645"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i/>
          <w:iCs/>
          <w:sz w:val="24"/>
          <w:szCs w:val="24"/>
        </w:rPr>
        <w:t>E</w:t>
      </w:r>
      <w:r w:rsidRPr="006920CD">
        <w:rPr>
          <w:rFonts w:asciiTheme="majorBidi" w:eastAsia="Calibri" w:hAnsiTheme="majorBidi" w:cstheme="majorBidi"/>
          <w:sz w:val="24"/>
          <w:szCs w:val="24"/>
        </w:rPr>
        <w:t>: Educational level.</w:t>
      </w:r>
    </w:p>
    <w:p w14:paraId="257FEAB7"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i/>
          <w:iCs/>
          <w:sz w:val="24"/>
          <w:szCs w:val="24"/>
        </w:rPr>
        <w:t>D</w:t>
      </w:r>
      <w:r w:rsidRPr="006920CD">
        <w:rPr>
          <w:rFonts w:asciiTheme="majorBidi" w:eastAsia="Calibri" w:hAnsiTheme="majorBidi" w:cstheme="majorBidi"/>
          <w:sz w:val="24"/>
          <w:szCs w:val="24"/>
        </w:rPr>
        <w:t>: Distance to the nearest labor market, employment center or commercial center.</w:t>
      </w:r>
    </w:p>
    <w:p w14:paraId="68F0128D"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i/>
          <w:sz w:val="24"/>
          <w:szCs w:val="24"/>
        </w:rPr>
        <w:t>Fs</w:t>
      </w:r>
      <w:r w:rsidRPr="006920CD">
        <w:rPr>
          <w:rFonts w:asciiTheme="majorBidi" w:eastAsia="Calibri" w:hAnsiTheme="majorBidi" w:cstheme="majorBidi"/>
          <w:sz w:val="24"/>
          <w:szCs w:val="24"/>
        </w:rPr>
        <w:t xml:space="preserve">: farm size. </w:t>
      </w:r>
    </w:p>
    <w:p w14:paraId="5E73A1F7"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i/>
          <w:sz w:val="24"/>
          <w:szCs w:val="24"/>
        </w:rPr>
        <w:t>P</w:t>
      </w:r>
      <w:r w:rsidRPr="006920CD">
        <w:rPr>
          <w:rFonts w:asciiTheme="majorBidi" w:eastAsia="Calibri" w:hAnsiTheme="majorBidi" w:cstheme="majorBidi"/>
          <w:i/>
          <w:sz w:val="24"/>
          <w:szCs w:val="24"/>
          <w:vertAlign w:val="subscript"/>
        </w:rPr>
        <w:t>x</w:t>
      </w:r>
      <w:r w:rsidRPr="006920CD">
        <w:rPr>
          <w:rFonts w:asciiTheme="majorBidi" w:eastAsia="Calibri" w:hAnsiTheme="majorBidi" w:cstheme="majorBidi"/>
          <w:sz w:val="24"/>
          <w:szCs w:val="24"/>
        </w:rPr>
        <w:t>: Input prices.</w:t>
      </w:r>
    </w:p>
    <w:p w14:paraId="7EE7F80D"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i/>
          <w:sz w:val="24"/>
          <w:szCs w:val="24"/>
        </w:rPr>
        <w:t>P</w:t>
      </w:r>
      <w:r w:rsidRPr="006920CD">
        <w:rPr>
          <w:rFonts w:asciiTheme="majorBidi" w:eastAsia="Calibri" w:hAnsiTheme="majorBidi" w:cstheme="majorBidi"/>
          <w:i/>
          <w:sz w:val="24"/>
          <w:szCs w:val="24"/>
          <w:vertAlign w:val="subscript"/>
        </w:rPr>
        <w:t>y</w:t>
      </w:r>
      <w:r w:rsidRPr="006920CD">
        <w:rPr>
          <w:rFonts w:asciiTheme="majorBidi" w:eastAsia="Calibri" w:hAnsiTheme="majorBidi" w:cstheme="majorBidi"/>
          <w:sz w:val="24"/>
          <w:szCs w:val="24"/>
        </w:rPr>
        <w:t>: Output prices.</w:t>
      </w:r>
    </w:p>
    <w:p w14:paraId="62F7334E"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i/>
          <w:iCs/>
          <w:sz w:val="24"/>
          <w:szCs w:val="24"/>
        </w:rPr>
        <w:t>F</w:t>
      </w:r>
      <w:r w:rsidRPr="006920CD">
        <w:rPr>
          <w:rFonts w:asciiTheme="majorBidi" w:eastAsia="Calibri" w:hAnsiTheme="majorBidi" w:cstheme="majorBidi"/>
          <w:sz w:val="24"/>
          <w:szCs w:val="24"/>
        </w:rPr>
        <w:t>: Peasant family size.</w:t>
      </w:r>
    </w:p>
    <w:p w14:paraId="1CE92D3E"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i/>
          <w:sz w:val="24"/>
          <w:szCs w:val="24"/>
        </w:rPr>
        <w:t>A</w:t>
      </w:r>
      <w:r w:rsidRPr="006920CD">
        <w:rPr>
          <w:rFonts w:asciiTheme="majorBidi" w:eastAsia="Calibri" w:hAnsiTheme="majorBidi" w:cstheme="majorBidi"/>
          <w:i/>
          <w:sz w:val="24"/>
          <w:szCs w:val="24"/>
          <w:vertAlign w:val="subscript"/>
        </w:rPr>
        <w:t>n</w:t>
      </w:r>
      <w:r w:rsidRPr="006920CD">
        <w:rPr>
          <w:rFonts w:asciiTheme="majorBidi" w:eastAsia="Calibri" w:hAnsiTheme="majorBidi" w:cstheme="majorBidi"/>
          <w:sz w:val="24"/>
          <w:szCs w:val="24"/>
        </w:rPr>
        <w:t>: Dummy variable 1 if he owns farm animals and 0 otherwise.</w:t>
      </w:r>
    </w:p>
    <w:p w14:paraId="037855FF"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 xml:space="preserve">This approach relies heavily on the independent variables that influence the decision to participate in off-farm work, although the likelihood of working off the farm may not have the same effect on the amount of time a worker spends off the farm </w:t>
      </w:r>
      <w:bookmarkStart w:id="0" w:name="_Hlk177515222"/>
      <w:r w:rsidRPr="006920CD">
        <w:rPr>
          <w:rFonts w:asciiTheme="majorBidi" w:eastAsia="Calibri" w:hAnsiTheme="majorBidi" w:cstheme="majorBidi"/>
          <w:sz w:val="24"/>
          <w:szCs w:val="24"/>
        </w:rPr>
        <w:t>(20.</w:t>
      </w:r>
      <w:r w:rsidRPr="006920CD">
        <w:rPr>
          <w:rFonts w:asciiTheme="majorBidi" w:eastAsia="Calibri" w:hAnsiTheme="majorBidi" w:cstheme="majorBidi"/>
          <w:sz w:val="24"/>
          <w:szCs w:val="24"/>
        </w:rPr>
        <w:tab/>
        <w:t>Swidinsky&amp; Weersink. 1998)</w:t>
      </w:r>
      <w:r w:rsidRPr="006920CD">
        <w:rPr>
          <w:rFonts w:asciiTheme="majorBidi" w:eastAsia="Calibri" w:hAnsiTheme="majorBidi" w:cstheme="majorBidi"/>
          <w:sz w:val="24"/>
          <w:szCs w:val="24"/>
          <w:lang w:bidi="ar-IQ"/>
        </w:rPr>
        <w:t>,</w:t>
      </w:r>
      <w:r w:rsidRPr="006920CD">
        <w:rPr>
          <w:rFonts w:asciiTheme="majorBidi" w:eastAsia="Calibri" w:hAnsiTheme="majorBidi" w:cstheme="majorBidi"/>
          <w:sz w:val="24"/>
          <w:szCs w:val="24"/>
        </w:rPr>
        <w:t xml:space="preserve"> </w:t>
      </w:r>
      <w:bookmarkEnd w:id="0"/>
      <w:r w:rsidRPr="006920CD">
        <w:rPr>
          <w:rFonts w:asciiTheme="majorBidi" w:eastAsia="Calibri" w:hAnsiTheme="majorBidi" w:cstheme="majorBidi"/>
          <w:sz w:val="24"/>
          <w:szCs w:val="24"/>
        </w:rPr>
        <w:t>risky farmers also use less labor on the farm . Studies conducted in developing countries have shown that off-farm work contributes 35-50% of total income (Haggblade, et al., 2010). While in developed countries such as the European Union and the United States of America, increasingly interact with the off-farm labor market to improve income or for diversification, and they have noticed in America, for example, that there is a positive relationship between income volatility and off-farm work, and profits from off-farm work play a prominent role in income diversification, as they found through field studies. The majority of women farmers in the United States work off-farm (Chang, et al.,2012). One study conducted in a poor country revealed that more than 60% of farmers are women (Edet,2007).</w:t>
      </w:r>
    </w:p>
    <w:p w14:paraId="01722527" w14:textId="77777777" w:rsidR="006920CD" w:rsidRDefault="00B60DE4" w:rsidP="006920CD">
      <w:pPr>
        <w:bidi w:val="0"/>
        <w:spacing w:after="0" w:line="240" w:lineRule="auto"/>
        <w:jc w:val="both"/>
        <w:rPr>
          <w:rFonts w:asciiTheme="majorBidi" w:hAnsiTheme="majorBidi" w:cstheme="majorBidi"/>
          <w:b/>
          <w:bCs/>
          <w:color w:val="4F6228" w:themeColor="accent3" w:themeShade="80"/>
          <w:sz w:val="24"/>
          <w:szCs w:val="24"/>
          <w:lang w:bidi="ar-IQ"/>
        </w:rPr>
      </w:pPr>
      <w:r w:rsidRPr="006920CD">
        <w:rPr>
          <w:rFonts w:asciiTheme="majorBidi" w:hAnsiTheme="majorBidi" w:cstheme="majorBidi"/>
          <w:b/>
          <w:bCs/>
          <w:color w:val="4F6228" w:themeColor="accent3" w:themeShade="80"/>
          <w:sz w:val="24"/>
          <w:szCs w:val="24"/>
          <w:lang w:bidi="ar-IQ"/>
        </w:rPr>
        <w:t xml:space="preserve">RESULTS AND DISCUSSION </w:t>
      </w:r>
    </w:p>
    <w:p w14:paraId="77FEA764"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b/>
          <w:sz w:val="24"/>
          <w:szCs w:val="24"/>
        </w:rPr>
        <w:t>First: Estimating the off-farm job offer model</w:t>
      </w:r>
      <w:r w:rsidR="006920CD">
        <w:rPr>
          <w:rFonts w:asciiTheme="majorBidi" w:eastAsia="Calibri" w:hAnsiTheme="majorBidi" w:cstheme="majorBidi"/>
          <w:b/>
          <w:sz w:val="24"/>
          <w:szCs w:val="24"/>
        </w:rPr>
        <w:t xml:space="preserve">: </w:t>
      </w:r>
      <w:r w:rsidRPr="006920CD">
        <w:rPr>
          <w:rFonts w:asciiTheme="majorBidi" w:eastAsia="Calibri" w:hAnsiTheme="majorBidi" w:cstheme="majorBidi"/>
          <w:sz w:val="24"/>
          <w:szCs w:val="24"/>
        </w:rPr>
        <w:t>Risks are affected by a number of factors, including economic factors, including pricing and productivity, social factors, and others related to the farmer himself in terms of efficiency, management, skill, age, and experience, especially since one of the characteristics of agriculture is its exposure to risk, which is an inherent characteristic of it (</w:t>
      </w:r>
      <w:r w:rsidRPr="006920CD">
        <w:rPr>
          <w:rFonts w:asciiTheme="majorBidi" w:eastAsia="Calibri" w:hAnsiTheme="majorBidi" w:cstheme="majorBidi"/>
          <w:sz w:val="24"/>
          <w:szCs w:val="24"/>
        </w:rPr>
        <w:tab/>
        <w:t xml:space="preserve">Jassam,2022). This research is based on the analysis of the illustrative variables affecting the decision to participate by farmers to work outside the farm for the research sample that was collected through the questionnaire prepared for this purpose, as one of the qualitative response models (Probit) was used for the fact that the dependent variable is one of the imaginary variables, i.e. binary) 0, 1, which indicates the presence or absence of work outside the farm. Based on this, we can clarify the relationship between the association of some farmers with other work outside the scope of their farm (the offer of work outside the farm) and the risks that will face through some factors affecting this by estimating the following model: </w:t>
      </w:r>
    </w:p>
    <w:p w14:paraId="6CDBC508" w14:textId="0647108B" w:rsidR="006920CD" w:rsidRPr="006920CD" w:rsidRDefault="006920CD" w:rsidP="006920CD">
      <w:pPr>
        <w:bidi w:val="0"/>
        <w:spacing w:after="0" w:line="240" w:lineRule="auto"/>
        <w:jc w:val="both"/>
        <w:rPr>
          <w:rFonts w:asciiTheme="majorBidi" w:eastAsia="Calibri" w:hAnsiTheme="majorBidi" w:cstheme="majorBidi"/>
          <w:b/>
          <w:bCs/>
          <w:lang w:bidi="ar-IQ"/>
        </w:rPr>
      </w:pPr>
      <m:oMathPara>
        <m:oMath>
          <m:r>
            <m:rPr>
              <m:sty m:val="bi"/>
            </m:rPr>
            <w:rPr>
              <w:rFonts w:ascii="Cambria Math" w:eastAsia="Calibri" w:hAnsi="Cambria Math" w:cstheme="majorBidi"/>
              <w:lang w:bidi="ar-IQ"/>
            </w:rPr>
            <m:t>Y=bo+</m:t>
          </m:r>
          <m:sSub>
            <m:sSubPr>
              <m:ctrlPr>
                <w:rPr>
                  <w:rFonts w:ascii="Cambria Math" w:eastAsia="Calibri" w:hAnsi="Cambria Math" w:cstheme="majorBidi"/>
                  <w:b/>
                  <w:bCs/>
                  <w:i/>
                  <w:lang w:bidi="ar-IQ"/>
                </w:rPr>
              </m:ctrlPr>
            </m:sSubPr>
            <m:e>
              <m:r>
                <m:rPr>
                  <m:sty m:val="bi"/>
                </m:rPr>
                <w:rPr>
                  <w:rFonts w:ascii="Cambria Math" w:eastAsia="Calibri" w:hAnsi="Cambria Math" w:cstheme="majorBidi"/>
                  <w:lang w:bidi="ar-IQ"/>
                </w:rPr>
                <m:t>b</m:t>
              </m:r>
            </m:e>
            <m:sub>
              <m:r>
                <m:rPr>
                  <m:sty m:val="bi"/>
                </m:rPr>
                <w:rPr>
                  <w:rFonts w:ascii="Cambria Math" w:eastAsia="Calibri" w:hAnsi="Cambria Math" w:cstheme="majorBidi"/>
                  <w:lang w:bidi="ar-IQ"/>
                </w:rPr>
                <m:t>1</m:t>
              </m:r>
            </m:sub>
          </m:sSub>
          <m:sSub>
            <m:sSubPr>
              <m:ctrlPr>
                <w:rPr>
                  <w:rFonts w:ascii="Cambria Math" w:eastAsia="Calibri" w:hAnsi="Cambria Math" w:cstheme="majorBidi"/>
                  <w:b/>
                  <w:bCs/>
                  <w:i/>
                  <w:lang w:bidi="ar-IQ"/>
                </w:rPr>
              </m:ctrlPr>
            </m:sSubPr>
            <m:e>
              <m:r>
                <m:rPr>
                  <m:sty m:val="bi"/>
                </m:rPr>
                <w:rPr>
                  <w:rFonts w:ascii="Cambria Math" w:eastAsia="Calibri" w:hAnsi="Cambria Math" w:cstheme="majorBidi"/>
                  <w:lang w:bidi="ar-IQ"/>
                </w:rPr>
                <m:t>X</m:t>
              </m:r>
            </m:e>
            <m:sub>
              <m:r>
                <m:rPr>
                  <m:sty m:val="bi"/>
                </m:rPr>
                <w:rPr>
                  <w:rFonts w:ascii="Cambria Math" w:eastAsia="Calibri" w:hAnsi="Cambria Math" w:cstheme="majorBidi"/>
                  <w:lang w:bidi="ar-IQ"/>
                </w:rPr>
                <m:t>1</m:t>
              </m:r>
            </m:sub>
          </m:sSub>
          <m:r>
            <m:rPr>
              <m:sty m:val="bi"/>
            </m:rPr>
            <w:rPr>
              <w:rFonts w:ascii="Cambria Math" w:eastAsia="Calibri" w:hAnsi="Cambria Math" w:cstheme="majorBidi"/>
              <w:lang w:bidi="ar-IQ"/>
            </w:rPr>
            <m:t>+</m:t>
          </m:r>
          <m:sSub>
            <m:sSubPr>
              <m:ctrlPr>
                <w:rPr>
                  <w:rFonts w:ascii="Cambria Math" w:eastAsia="Calibri" w:hAnsi="Cambria Math" w:cstheme="majorBidi"/>
                  <w:b/>
                  <w:bCs/>
                  <w:i/>
                  <w:lang w:bidi="ar-IQ"/>
                </w:rPr>
              </m:ctrlPr>
            </m:sSubPr>
            <m:e>
              <m:r>
                <m:rPr>
                  <m:sty m:val="bi"/>
                </m:rPr>
                <w:rPr>
                  <w:rFonts w:ascii="Cambria Math" w:eastAsia="Calibri" w:hAnsi="Cambria Math" w:cstheme="majorBidi"/>
                  <w:lang w:bidi="ar-IQ"/>
                </w:rPr>
                <m:t>b</m:t>
              </m:r>
            </m:e>
            <m:sub>
              <m:r>
                <m:rPr>
                  <m:sty m:val="bi"/>
                </m:rPr>
                <w:rPr>
                  <w:rFonts w:ascii="Cambria Math" w:eastAsia="Calibri" w:hAnsi="Cambria Math" w:cstheme="majorBidi"/>
                  <w:lang w:bidi="ar-IQ"/>
                </w:rPr>
                <m:t>2</m:t>
              </m:r>
            </m:sub>
          </m:sSub>
          <m:sSub>
            <m:sSubPr>
              <m:ctrlPr>
                <w:rPr>
                  <w:rFonts w:ascii="Cambria Math" w:eastAsia="Calibri" w:hAnsi="Cambria Math" w:cstheme="majorBidi"/>
                  <w:b/>
                  <w:bCs/>
                  <w:i/>
                  <w:lang w:bidi="ar-IQ"/>
                </w:rPr>
              </m:ctrlPr>
            </m:sSubPr>
            <m:e>
              <m:r>
                <m:rPr>
                  <m:sty m:val="bi"/>
                </m:rPr>
                <w:rPr>
                  <w:rFonts w:ascii="Cambria Math" w:eastAsia="Calibri" w:hAnsi="Cambria Math" w:cstheme="majorBidi"/>
                  <w:lang w:bidi="ar-IQ"/>
                </w:rPr>
                <m:t>X</m:t>
              </m:r>
            </m:e>
            <m:sub>
              <m:r>
                <m:rPr>
                  <m:sty m:val="bi"/>
                </m:rPr>
                <w:rPr>
                  <w:rFonts w:ascii="Cambria Math" w:eastAsia="Calibri" w:hAnsi="Cambria Math" w:cstheme="majorBidi"/>
                  <w:lang w:bidi="ar-IQ"/>
                </w:rPr>
                <m:t>2</m:t>
              </m:r>
            </m:sub>
          </m:sSub>
          <m:r>
            <m:rPr>
              <m:sty m:val="bi"/>
            </m:rPr>
            <w:rPr>
              <w:rFonts w:ascii="Cambria Math" w:eastAsia="Calibri" w:hAnsi="Cambria Math" w:cstheme="majorBidi"/>
              <w:lang w:bidi="ar-IQ"/>
            </w:rPr>
            <m:t>+</m:t>
          </m:r>
          <m:sSub>
            <m:sSubPr>
              <m:ctrlPr>
                <w:rPr>
                  <w:rFonts w:ascii="Cambria Math" w:eastAsia="Calibri" w:hAnsi="Cambria Math" w:cstheme="majorBidi"/>
                  <w:b/>
                  <w:bCs/>
                  <w:i/>
                  <w:lang w:bidi="ar-IQ"/>
                </w:rPr>
              </m:ctrlPr>
            </m:sSubPr>
            <m:e>
              <m:r>
                <m:rPr>
                  <m:sty m:val="bi"/>
                </m:rPr>
                <w:rPr>
                  <w:rFonts w:ascii="Cambria Math" w:eastAsia="Calibri" w:hAnsi="Cambria Math" w:cstheme="majorBidi"/>
                  <w:lang w:bidi="ar-IQ"/>
                </w:rPr>
                <m:t>b</m:t>
              </m:r>
            </m:e>
            <m:sub>
              <m:r>
                <m:rPr>
                  <m:sty m:val="bi"/>
                </m:rPr>
                <w:rPr>
                  <w:rFonts w:ascii="Cambria Math" w:eastAsia="Calibri" w:hAnsi="Cambria Math" w:cstheme="majorBidi"/>
                  <w:lang w:bidi="ar-IQ"/>
                </w:rPr>
                <m:t>3</m:t>
              </m:r>
            </m:sub>
          </m:sSub>
          <m:sSub>
            <m:sSubPr>
              <m:ctrlPr>
                <w:rPr>
                  <w:rFonts w:ascii="Cambria Math" w:eastAsia="Calibri" w:hAnsi="Cambria Math" w:cstheme="majorBidi"/>
                  <w:b/>
                  <w:bCs/>
                  <w:i/>
                  <w:lang w:bidi="ar-IQ"/>
                </w:rPr>
              </m:ctrlPr>
            </m:sSubPr>
            <m:e>
              <m:r>
                <m:rPr>
                  <m:sty m:val="bi"/>
                </m:rPr>
                <w:rPr>
                  <w:rFonts w:ascii="Cambria Math" w:eastAsia="Calibri" w:hAnsi="Cambria Math" w:cstheme="majorBidi"/>
                  <w:lang w:bidi="ar-IQ"/>
                </w:rPr>
                <m:t>X</m:t>
              </m:r>
            </m:e>
            <m:sub>
              <m:r>
                <m:rPr>
                  <m:sty m:val="bi"/>
                </m:rPr>
                <w:rPr>
                  <w:rFonts w:ascii="Cambria Math" w:eastAsia="Calibri" w:hAnsi="Cambria Math" w:cstheme="majorBidi"/>
                  <w:lang w:bidi="ar-IQ"/>
                </w:rPr>
                <m:t>3</m:t>
              </m:r>
            </m:sub>
          </m:sSub>
          <m:r>
            <m:rPr>
              <m:sty m:val="bi"/>
            </m:rPr>
            <w:rPr>
              <w:rFonts w:ascii="Cambria Math" w:eastAsia="Calibri" w:hAnsi="Cambria Math" w:cstheme="majorBidi"/>
              <w:lang w:bidi="ar-IQ"/>
            </w:rPr>
            <m:t>+</m:t>
          </m:r>
          <m:sSub>
            <m:sSubPr>
              <m:ctrlPr>
                <w:rPr>
                  <w:rFonts w:ascii="Cambria Math" w:eastAsia="Calibri" w:hAnsi="Cambria Math" w:cstheme="majorBidi"/>
                  <w:b/>
                  <w:bCs/>
                  <w:i/>
                  <w:lang w:bidi="ar-IQ"/>
                </w:rPr>
              </m:ctrlPr>
            </m:sSubPr>
            <m:e>
              <m:r>
                <m:rPr>
                  <m:sty m:val="bi"/>
                </m:rPr>
                <w:rPr>
                  <w:rFonts w:ascii="Cambria Math" w:eastAsia="Calibri" w:hAnsi="Cambria Math" w:cstheme="majorBidi"/>
                  <w:lang w:bidi="ar-IQ"/>
                </w:rPr>
                <m:t>b</m:t>
              </m:r>
            </m:e>
            <m:sub>
              <m:r>
                <m:rPr>
                  <m:sty m:val="bi"/>
                </m:rPr>
                <w:rPr>
                  <w:rFonts w:ascii="Cambria Math" w:eastAsia="Calibri" w:hAnsi="Cambria Math" w:cstheme="majorBidi"/>
                  <w:lang w:bidi="ar-IQ"/>
                </w:rPr>
                <m:t>4</m:t>
              </m:r>
            </m:sub>
          </m:sSub>
          <m:sSub>
            <m:sSubPr>
              <m:ctrlPr>
                <w:rPr>
                  <w:rFonts w:ascii="Cambria Math" w:eastAsia="Calibri" w:hAnsi="Cambria Math" w:cstheme="majorBidi"/>
                  <w:b/>
                  <w:bCs/>
                  <w:i/>
                  <w:lang w:bidi="ar-IQ"/>
                </w:rPr>
              </m:ctrlPr>
            </m:sSubPr>
            <m:e>
              <m:r>
                <m:rPr>
                  <m:sty m:val="bi"/>
                </m:rPr>
                <w:rPr>
                  <w:rFonts w:ascii="Cambria Math" w:eastAsia="Calibri" w:hAnsi="Cambria Math" w:cstheme="majorBidi"/>
                  <w:lang w:bidi="ar-IQ"/>
                </w:rPr>
                <m:t>X</m:t>
              </m:r>
            </m:e>
            <m:sub>
              <m:r>
                <m:rPr>
                  <m:sty m:val="bi"/>
                </m:rPr>
                <w:rPr>
                  <w:rFonts w:ascii="Cambria Math" w:eastAsia="Calibri" w:hAnsi="Cambria Math" w:cstheme="majorBidi"/>
                  <w:lang w:bidi="ar-IQ"/>
                </w:rPr>
                <m:t>4</m:t>
              </m:r>
            </m:sub>
          </m:sSub>
          <m:r>
            <m:rPr>
              <m:sty m:val="bi"/>
            </m:rPr>
            <w:rPr>
              <w:rFonts w:ascii="Cambria Math" w:eastAsia="Calibri" w:hAnsi="Cambria Math" w:cstheme="majorBidi"/>
              <w:lang w:bidi="ar-IQ"/>
            </w:rPr>
            <m:t>+</m:t>
          </m:r>
          <m:sSub>
            <m:sSubPr>
              <m:ctrlPr>
                <w:rPr>
                  <w:rFonts w:ascii="Cambria Math" w:eastAsia="Calibri" w:hAnsi="Cambria Math" w:cstheme="majorBidi"/>
                  <w:b/>
                  <w:bCs/>
                  <w:i/>
                  <w:lang w:bidi="ar-IQ"/>
                </w:rPr>
              </m:ctrlPr>
            </m:sSubPr>
            <m:e>
              <m:r>
                <m:rPr>
                  <m:sty m:val="bi"/>
                </m:rPr>
                <w:rPr>
                  <w:rFonts w:ascii="Cambria Math" w:eastAsia="Calibri" w:hAnsi="Cambria Math" w:cstheme="majorBidi"/>
                  <w:lang w:bidi="ar-IQ"/>
                </w:rPr>
                <m:t>b</m:t>
              </m:r>
            </m:e>
            <m:sub>
              <m:r>
                <m:rPr>
                  <m:sty m:val="bi"/>
                </m:rPr>
                <w:rPr>
                  <w:rFonts w:ascii="Cambria Math" w:eastAsia="Calibri" w:hAnsi="Cambria Math" w:cstheme="majorBidi"/>
                  <w:lang w:bidi="ar-IQ"/>
                </w:rPr>
                <m:t>5</m:t>
              </m:r>
            </m:sub>
          </m:sSub>
          <m:sSub>
            <m:sSubPr>
              <m:ctrlPr>
                <w:rPr>
                  <w:rFonts w:ascii="Cambria Math" w:eastAsia="Calibri" w:hAnsi="Cambria Math" w:cstheme="majorBidi"/>
                  <w:b/>
                  <w:bCs/>
                  <w:i/>
                  <w:lang w:bidi="ar-IQ"/>
                </w:rPr>
              </m:ctrlPr>
            </m:sSubPr>
            <m:e>
              <m:r>
                <m:rPr>
                  <m:sty m:val="bi"/>
                </m:rPr>
                <w:rPr>
                  <w:rFonts w:ascii="Cambria Math" w:eastAsia="Calibri" w:hAnsi="Cambria Math" w:cstheme="majorBidi"/>
                  <w:lang w:bidi="ar-IQ"/>
                </w:rPr>
                <m:t>X</m:t>
              </m:r>
            </m:e>
            <m:sub>
              <m:r>
                <m:rPr>
                  <m:sty m:val="bi"/>
                </m:rPr>
                <w:rPr>
                  <w:rFonts w:ascii="Cambria Math" w:eastAsia="Calibri" w:hAnsi="Cambria Math" w:cstheme="majorBidi"/>
                  <w:lang w:bidi="ar-IQ"/>
                </w:rPr>
                <m:t>5</m:t>
              </m:r>
            </m:sub>
          </m:sSub>
          <m:r>
            <m:rPr>
              <m:sty m:val="bi"/>
            </m:rPr>
            <w:rPr>
              <w:rFonts w:ascii="Cambria Math" w:eastAsia="Calibri" w:hAnsi="Cambria Math" w:cstheme="majorBidi"/>
              <w:lang w:bidi="ar-IQ"/>
            </w:rPr>
            <m:t>+</m:t>
          </m:r>
          <m:sSub>
            <m:sSubPr>
              <m:ctrlPr>
                <w:rPr>
                  <w:rFonts w:ascii="Cambria Math" w:eastAsia="Calibri" w:hAnsi="Cambria Math" w:cstheme="majorBidi"/>
                  <w:b/>
                  <w:bCs/>
                  <w:i/>
                  <w:lang w:bidi="ar-IQ"/>
                </w:rPr>
              </m:ctrlPr>
            </m:sSubPr>
            <m:e>
              <m:r>
                <m:rPr>
                  <m:sty m:val="bi"/>
                </m:rPr>
                <w:rPr>
                  <w:rFonts w:ascii="Cambria Math" w:eastAsia="Calibri" w:hAnsi="Cambria Math" w:cstheme="majorBidi"/>
                  <w:lang w:bidi="ar-IQ"/>
                </w:rPr>
                <m:t>b</m:t>
              </m:r>
            </m:e>
            <m:sub>
              <m:r>
                <m:rPr>
                  <m:sty m:val="bi"/>
                </m:rPr>
                <w:rPr>
                  <w:rFonts w:ascii="Cambria Math" w:eastAsia="Calibri" w:hAnsi="Cambria Math" w:cstheme="majorBidi"/>
                  <w:lang w:bidi="ar-IQ"/>
                </w:rPr>
                <m:t>6</m:t>
              </m:r>
            </m:sub>
          </m:sSub>
          <m:sSub>
            <m:sSubPr>
              <m:ctrlPr>
                <w:rPr>
                  <w:rFonts w:ascii="Cambria Math" w:eastAsia="Calibri" w:hAnsi="Cambria Math" w:cstheme="majorBidi"/>
                  <w:b/>
                  <w:bCs/>
                  <w:i/>
                  <w:lang w:bidi="ar-IQ"/>
                </w:rPr>
              </m:ctrlPr>
            </m:sSubPr>
            <m:e>
              <m:r>
                <m:rPr>
                  <m:sty m:val="bi"/>
                </m:rPr>
                <w:rPr>
                  <w:rFonts w:ascii="Cambria Math" w:eastAsia="Calibri" w:hAnsi="Cambria Math" w:cstheme="majorBidi"/>
                  <w:lang w:bidi="ar-IQ"/>
                </w:rPr>
                <m:t>X</m:t>
              </m:r>
            </m:e>
            <m:sub>
              <m:r>
                <m:rPr>
                  <m:sty m:val="bi"/>
                </m:rPr>
                <w:rPr>
                  <w:rFonts w:ascii="Cambria Math" w:eastAsia="Calibri" w:hAnsi="Cambria Math" w:cstheme="majorBidi"/>
                  <w:lang w:bidi="ar-IQ"/>
                </w:rPr>
                <m:t>6</m:t>
              </m:r>
            </m:sub>
          </m:sSub>
          <m:r>
            <m:rPr>
              <m:sty m:val="bi"/>
            </m:rPr>
            <w:rPr>
              <w:rFonts w:ascii="Cambria Math" w:eastAsia="Calibri" w:hAnsi="Cambria Math" w:cstheme="majorBidi"/>
              <w:lang w:bidi="ar-IQ"/>
            </w:rPr>
            <m:t>+</m:t>
          </m:r>
          <m:sSub>
            <m:sSubPr>
              <m:ctrlPr>
                <w:rPr>
                  <w:rFonts w:ascii="Cambria Math" w:eastAsia="Calibri" w:hAnsi="Cambria Math" w:cstheme="majorBidi"/>
                  <w:b/>
                  <w:bCs/>
                  <w:i/>
                  <w:lang w:bidi="ar-IQ"/>
                </w:rPr>
              </m:ctrlPr>
            </m:sSubPr>
            <m:e>
              <m:r>
                <m:rPr>
                  <m:sty m:val="bi"/>
                </m:rPr>
                <w:rPr>
                  <w:rFonts w:ascii="Cambria Math" w:eastAsia="Calibri" w:hAnsi="Cambria Math" w:cstheme="majorBidi"/>
                  <w:lang w:bidi="ar-IQ"/>
                </w:rPr>
                <m:t>b</m:t>
              </m:r>
            </m:e>
            <m:sub>
              <m:r>
                <m:rPr>
                  <m:sty m:val="bi"/>
                </m:rPr>
                <w:rPr>
                  <w:rFonts w:ascii="Cambria Math" w:eastAsia="Calibri" w:hAnsi="Cambria Math" w:cstheme="majorBidi"/>
                  <w:lang w:bidi="ar-IQ"/>
                </w:rPr>
                <m:t>7</m:t>
              </m:r>
            </m:sub>
          </m:sSub>
          <m:sSub>
            <m:sSubPr>
              <m:ctrlPr>
                <w:rPr>
                  <w:rFonts w:ascii="Cambria Math" w:eastAsia="Calibri" w:hAnsi="Cambria Math" w:cstheme="majorBidi"/>
                  <w:b/>
                  <w:bCs/>
                  <w:i/>
                  <w:lang w:bidi="ar-IQ"/>
                </w:rPr>
              </m:ctrlPr>
            </m:sSubPr>
            <m:e>
              <m:r>
                <m:rPr>
                  <m:sty m:val="bi"/>
                </m:rPr>
                <w:rPr>
                  <w:rFonts w:ascii="Cambria Math" w:eastAsia="Calibri" w:hAnsi="Cambria Math" w:cstheme="majorBidi"/>
                  <w:lang w:bidi="ar-IQ"/>
                </w:rPr>
                <m:t>X</m:t>
              </m:r>
            </m:e>
            <m:sub>
              <m:r>
                <m:rPr>
                  <m:sty m:val="bi"/>
                </m:rPr>
                <w:rPr>
                  <w:rFonts w:ascii="Cambria Math" w:eastAsia="Calibri" w:hAnsi="Cambria Math" w:cstheme="majorBidi"/>
                  <w:lang w:bidi="ar-IQ"/>
                </w:rPr>
                <m:t>7</m:t>
              </m:r>
            </m:sub>
          </m:sSub>
          <m:r>
            <m:rPr>
              <m:sty m:val="bi"/>
            </m:rPr>
            <w:rPr>
              <w:rFonts w:ascii="Cambria Math" w:eastAsia="Calibri" w:hAnsi="Cambria Math" w:cstheme="majorBidi"/>
              <w:lang w:bidi="ar-IQ"/>
            </w:rPr>
            <m:t>+</m:t>
          </m:r>
          <m:sSub>
            <m:sSubPr>
              <m:ctrlPr>
                <w:rPr>
                  <w:rFonts w:ascii="Cambria Math" w:eastAsia="Calibri" w:hAnsi="Cambria Math" w:cstheme="majorBidi"/>
                  <w:b/>
                  <w:bCs/>
                  <w:i/>
                  <w:lang w:bidi="ar-IQ"/>
                </w:rPr>
              </m:ctrlPr>
            </m:sSubPr>
            <m:e>
              <m:r>
                <m:rPr>
                  <m:sty m:val="bi"/>
                </m:rPr>
                <w:rPr>
                  <w:rFonts w:ascii="Cambria Math" w:eastAsia="Calibri" w:hAnsi="Cambria Math" w:cstheme="majorBidi"/>
                  <w:lang w:bidi="ar-IQ"/>
                </w:rPr>
                <m:t>b</m:t>
              </m:r>
            </m:e>
            <m:sub>
              <m:r>
                <m:rPr>
                  <m:sty m:val="bi"/>
                </m:rPr>
                <w:rPr>
                  <w:rFonts w:ascii="Cambria Math" w:eastAsia="Calibri" w:hAnsi="Cambria Math" w:cstheme="majorBidi"/>
                  <w:lang w:bidi="ar-IQ"/>
                </w:rPr>
                <m:t>8</m:t>
              </m:r>
            </m:sub>
          </m:sSub>
          <m:sSub>
            <m:sSubPr>
              <m:ctrlPr>
                <w:rPr>
                  <w:rFonts w:ascii="Cambria Math" w:eastAsia="Calibri" w:hAnsi="Cambria Math" w:cstheme="majorBidi"/>
                  <w:b/>
                  <w:bCs/>
                  <w:i/>
                  <w:lang w:bidi="ar-IQ"/>
                </w:rPr>
              </m:ctrlPr>
            </m:sSubPr>
            <m:e>
              <m:r>
                <m:rPr>
                  <m:sty m:val="bi"/>
                </m:rPr>
                <w:rPr>
                  <w:rFonts w:ascii="Cambria Math" w:eastAsia="Calibri" w:hAnsi="Cambria Math" w:cstheme="majorBidi"/>
                  <w:lang w:bidi="ar-IQ"/>
                </w:rPr>
                <m:t>X</m:t>
              </m:r>
            </m:e>
            <m:sub>
              <m:r>
                <m:rPr>
                  <m:sty m:val="bi"/>
                </m:rPr>
                <w:rPr>
                  <w:rFonts w:ascii="Cambria Math" w:eastAsia="Calibri" w:hAnsi="Cambria Math" w:cstheme="majorBidi"/>
                  <w:lang w:bidi="ar-IQ"/>
                </w:rPr>
                <m:t>8</m:t>
              </m:r>
            </m:sub>
          </m:sSub>
          <m:r>
            <m:rPr>
              <m:sty m:val="bi"/>
            </m:rPr>
            <w:rPr>
              <w:rFonts w:ascii="Cambria Math" w:eastAsia="Calibri" w:hAnsi="Cambria Math" w:cstheme="majorBidi"/>
              <w:lang w:bidi="ar-IQ"/>
            </w:rPr>
            <m:t>+ui</m:t>
          </m:r>
        </m:oMath>
      </m:oMathPara>
    </w:p>
    <w:p w14:paraId="0BAFC39F"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The dependent variable (</w:t>
      </w:r>
      <w:r w:rsidRPr="006920CD">
        <w:rPr>
          <w:rFonts w:asciiTheme="majorBidi" w:eastAsia="Calibri" w:hAnsiTheme="majorBidi" w:cstheme="majorBidi"/>
          <w:i/>
          <w:iCs/>
          <w:sz w:val="24"/>
          <w:szCs w:val="24"/>
        </w:rPr>
        <w:t>Y</w:t>
      </w:r>
      <w:r w:rsidRPr="006920CD">
        <w:rPr>
          <w:rFonts w:asciiTheme="majorBidi" w:eastAsia="Calibri" w:hAnsiTheme="majorBidi" w:cstheme="majorBidi"/>
          <w:sz w:val="24"/>
          <w:szCs w:val="24"/>
        </w:rPr>
        <w:t xml:space="preserve">) is a qualitative variable that represents the offer of work outside the farm, i.e. participation in work outside the farm, that is, it has two values 1, 0, as it is 1 in the case of participation and 0 in the case of non-participation. </w:t>
      </w:r>
    </w:p>
    <w:p w14:paraId="745A575C"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 xml:space="preserve">The independent variables included the following independent variables: </w:t>
      </w:r>
    </w:p>
    <w:p w14:paraId="2D458209"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i/>
          <w:iCs/>
          <w:sz w:val="24"/>
          <w:szCs w:val="24"/>
        </w:rPr>
        <w:t>X</w:t>
      </w:r>
      <w:r w:rsidRPr="006920CD">
        <w:rPr>
          <w:rFonts w:asciiTheme="majorBidi" w:eastAsia="Calibri" w:hAnsiTheme="majorBidi" w:cstheme="majorBidi"/>
          <w:i/>
          <w:iCs/>
          <w:sz w:val="24"/>
          <w:szCs w:val="24"/>
          <w:vertAlign w:val="subscript"/>
        </w:rPr>
        <w:t>1</w:t>
      </w:r>
      <w:r w:rsidRPr="006920CD">
        <w:rPr>
          <w:rFonts w:asciiTheme="majorBidi" w:eastAsia="Calibri" w:hAnsiTheme="majorBidi" w:cstheme="majorBidi"/>
          <w:sz w:val="24"/>
          <w:szCs w:val="24"/>
        </w:rPr>
        <w:t>: Quantitative variable representing the farmer's age (year).</w:t>
      </w:r>
    </w:p>
    <w:p w14:paraId="529271D3" w14:textId="05D9028B"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i/>
          <w:iCs/>
          <w:sz w:val="24"/>
          <w:szCs w:val="24"/>
        </w:rPr>
        <w:t>X</w:t>
      </w:r>
      <w:r w:rsidRPr="006920CD">
        <w:rPr>
          <w:rFonts w:asciiTheme="majorBidi" w:eastAsia="Calibri" w:hAnsiTheme="majorBidi" w:cstheme="majorBidi"/>
          <w:i/>
          <w:iCs/>
          <w:sz w:val="24"/>
          <w:szCs w:val="24"/>
          <w:vertAlign w:val="subscript"/>
        </w:rPr>
        <w:t>2</w:t>
      </w:r>
      <w:r w:rsidRPr="006920CD">
        <w:rPr>
          <w:rFonts w:asciiTheme="majorBidi" w:eastAsia="Calibri" w:hAnsiTheme="majorBidi" w:cstheme="majorBidi"/>
          <w:sz w:val="24"/>
          <w:szCs w:val="24"/>
        </w:rPr>
        <w:t xml:space="preserve">: A qualitative variable that represents the farmer's educational level or academic achievement, as the number 0 represents that the farmer does not read or write, 1 Primary, 2 Middle School, 3 High School, and 4 Higher Education / University. </w:t>
      </w:r>
    </w:p>
    <w:p w14:paraId="4A8F5D36"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i/>
          <w:iCs/>
          <w:sz w:val="24"/>
          <w:szCs w:val="24"/>
        </w:rPr>
        <w:t>X</w:t>
      </w:r>
      <w:r w:rsidRPr="006920CD">
        <w:rPr>
          <w:rFonts w:asciiTheme="majorBidi" w:eastAsia="Calibri" w:hAnsiTheme="majorBidi" w:cstheme="majorBidi"/>
          <w:i/>
          <w:iCs/>
          <w:sz w:val="24"/>
          <w:szCs w:val="24"/>
          <w:vertAlign w:val="subscript"/>
        </w:rPr>
        <w:t>3</w:t>
      </w:r>
      <w:r w:rsidRPr="006920CD">
        <w:rPr>
          <w:rFonts w:asciiTheme="majorBidi" w:eastAsia="Calibri" w:hAnsiTheme="majorBidi" w:cstheme="majorBidi"/>
          <w:sz w:val="24"/>
          <w:szCs w:val="24"/>
        </w:rPr>
        <w:t xml:space="preserve">: A quantitative variable representing the distance from the farm to the nearest labor market, commercial center or employment center (km). </w:t>
      </w:r>
    </w:p>
    <w:p w14:paraId="701B7A3A"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i/>
          <w:iCs/>
          <w:sz w:val="24"/>
          <w:szCs w:val="24"/>
        </w:rPr>
        <w:t>X</w:t>
      </w:r>
      <w:r w:rsidRPr="006920CD">
        <w:rPr>
          <w:rFonts w:asciiTheme="majorBidi" w:eastAsia="Calibri" w:hAnsiTheme="majorBidi" w:cstheme="majorBidi"/>
          <w:i/>
          <w:iCs/>
          <w:sz w:val="24"/>
          <w:szCs w:val="24"/>
          <w:vertAlign w:val="subscript"/>
        </w:rPr>
        <w:t>4</w:t>
      </w:r>
      <w:r w:rsidRPr="006920CD">
        <w:rPr>
          <w:rFonts w:asciiTheme="majorBidi" w:eastAsia="Calibri" w:hAnsiTheme="majorBidi" w:cstheme="majorBidi"/>
          <w:sz w:val="24"/>
          <w:szCs w:val="24"/>
        </w:rPr>
        <w:t xml:space="preserve">: Quantitative variable representing the size of the farm (donums). </w:t>
      </w:r>
    </w:p>
    <w:p w14:paraId="74B1AFBA"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i/>
          <w:iCs/>
          <w:sz w:val="24"/>
          <w:szCs w:val="24"/>
        </w:rPr>
        <w:t>X</w:t>
      </w:r>
      <w:r w:rsidRPr="006920CD">
        <w:rPr>
          <w:rFonts w:asciiTheme="majorBidi" w:eastAsia="Calibri" w:hAnsiTheme="majorBidi" w:cstheme="majorBidi"/>
          <w:i/>
          <w:iCs/>
          <w:sz w:val="24"/>
          <w:szCs w:val="24"/>
          <w:vertAlign w:val="subscript"/>
        </w:rPr>
        <w:t>5</w:t>
      </w:r>
      <w:r w:rsidRPr="006920CD">
        <w:rPr>
          <w:rFonts w:asciiTheme="majorBidi" w:eastAsia="Calibri" w:hAnsiTheme="majorBidi" w:cstheme="majorBidi"/>
          <w:sz w:val="24"/>
          <w:szCs w:val="24"/>
        </w:rPr>
        <w:t>: A quantitative variable representing the prices of production inputs, i.e. the cost of inputs (thousand dinars).</w:t>
      </w:r>
    </w:p>
    <w:p w14:paraId="088A1562"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i/>
          <w:iCs/>
          <w:sz w:val="24"/>
          <w:szCs w:val="24"/>
        </w:rPr>
        <w:t>X</w:t>
      </w:r>
      <w:r w:rsidRPr="006920CD">
        <w:rPr>
          <w:rFonts w:asciiTheme="majorBidi" w:eastAsia="Calibri" w:hAnsiTheme="majorBidi" w:cstheme="majorBidi"/>
          <w:i/>
          <w:iCs/>
          <w:sz w:val="24"/>
          <w:szCs w:val="24"/>
          <w:vertAlign w:val="subscript"/>
        </w:rPr>
        <w:t>6</w:t>
      </w:r>
      <w:r w:rsidRPr="006920CD">
        <w:rPr>
          <w:rFonts w:asciiTheme="majorBidi" w:eastAsia="Calibri" w:hAnsiTheme="majorBidi" w:cstheme="majorBidi"/>
          <w:sz w:val="24"/>
          <w:szCs w:val="24"/>
        </w:rPr>
        <w:t>: A quantitative variable representing the prices of the output, i.e. the output (thousand dinars).</w:t>
      </w:r>
    </w:p>
    <w:p w14:paraId="7276997C"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i/>
          <w:iCs/>
          <w:sz w:val="24"/>
          <w:szCs w:val="24"/>
        </w:rPr>
        <w:t>X</w:t>
      </w:r>
      <w:r w:rsidRPr="006920CD">
        <w:rPr>
          <w:rFonts w:asciiTheme="majorBidi" w:eastAsia="Calibri" w:hAnsiTheme="majorBidi" w:cstheme="majorBidi"/>
          <w:i/>
          <w:iCs/>
          <w:sz w:val="24"/>
          <w:szCs w:val="24"/>
          <w:vertAlign w:val="subscript"/>
        </w:rPr>
        <w:t>7</w:t>
      </w:r>
      <w:r w:rsidRPr="006920CD">
        <w:rPr>
          <w:rFonts w:asciiTheme="majorBidi" w:eastAsia="Calibri" w:hAnsiTheme="majorBidi" w:cstheme="majorBidi"/>
          <w:sz w:val="24"/>
          <w:szCs w:val="24"/>
        </w:rPr>
        <w:t>: A quantitative variable representing the number of members of one peasant family, i.e. the size of the peasant family (individual).</w:t>
      </w:r>
    </w:p>
    <w:p w14:paraId="74C33C59" w14:textId="714352AE" w:rsidR="006920CD" w:rsidRDefault="0043708E" w:rsidP="006920CD">
      <w:pPr>
        <w:bidi w:val="0"/>
        <w:spacing w:after="0" w:line="240" w:lineRule="auto"/>
        <w:jc w:val="both"/>
        <w:rPr>
          <w:rFonts w:asciiTheme="majorBidi" w:eastAsia="Calibri" w:hAnsiTheme="majorBidi" w:cstheme="majorBidi"/>
          <w:b/>
          <w:bCs/>
          <w:sz w:val="24"/>
          <w:szCs w:val="24"/>
        </w:rPr>
      </w:pPr>
      <w:r w:rsidRPr="00374EBB">
        <w:rPr>
          <w:rFonts w:asciiTheme="majorBidi" w:eastAsia="Calibri" w:hAnsiTheme="majorBidi" w:cstheme="majorBidi"/>
          <w:b/>
          <w:noProof/>
        </w:rPr>
        <w:drawing>
          <wp:anchor distT="0" distB="0" distL="114300" distR="114300" simplePos="0" relativeHeight="251661312" behindDoc="0" locked="0" layoutInCell="1" allowOverlap="1" wp14:anchorId="452A603A" wp14:editId="51100386">
            <wp:simplePos x="0" y="0"/>
            <wp:positionH relativeFrom="margin">
              <wp:posOffset>1223010</wp:posOffset>
            </wp:positionH>
            <wp:positionV relativeFrom="paragraph">
              <wp:posOffset>5466715</wp:posOffset>
            </wp:positionV>
            <wp:extent cx="3731260" cy="2407920"/>
            <wp:effectExtent l="19050" t="19050" r="21590" b="11430"/>
            <wp:wrapTopAndBottom/>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731260" cy="2407920"/>
                    </a:xfrm>
                    <a:prstGeom prst="rect">
                      <a:avLst/>
                    </a:prstGeom>
                    <a:ln>
                      <a:solidFill>
                        <a:srgbClr val="4472C4"/>
                      </a:solidFill>
                    </a:ln>
                  </pic:spPr>
                </pic:pic>
              </a:graphicData>
            </a:graphic>
            <wp14:sizeRelH relativeFrom="margin">
              <wp14:pctWidth>0</wp14:pctWidth>
            </wp14:sizeRelH>
            <wp14:sizeRelV relativeFrom="margin">
              <wp14:pctHeight>0</wp14:pctHeight>
            </wp14:sizeRelV>
          </wp:anchor>
        </w:drawing>
      </w:r>
      <w:r w:rsidR="00374EBB" w:rsidRPr="006920CD">
        <w:rPr>
          <w:rFonts w:asciiTheme="majorBidi" w:eastAsia="Calibri" w:hAnsiTheme="majorBidi" w:cstheme="majorBidi"/>
          <w:i/>
          <w:iCs/>
          <w:sz w:val="24"/>
          <w:szCs w:val="24"/>
        </w:rPr>
        <w:t>X</w:t>
      </w:r>
      <w:r w:rsidR="00374EBB" w:rsidRPr="006920CD">
        <w:rPr>
          <w:rFonts w:asciiTheme="majorBidi" w:eastAsia="Calibri" w:hAnsiTheme="majorBidi" w:cstheme="majorBidi"/>
          <w:i/>
          <w:iCs/>
          <w:sz w:val="24"/>
          <w:szCs w:val="24"/>
          <w:vertAlign w:val="subscript"/>
        </w:rPr>
        <w:t>8</w:t>
      </w:r>
      <w:r w:rsidR="00374EBB" w:rsidRPr="006920CD">
        <w:rPr>
          <w:rFonts w:asciiTheme="majorBidi" w:eastAsia="Calibri" w:hAnsiTheme="majorBidi" w:cstheme="majorBidi"/>
          <w:sz w:val="24"/>
          <w:szCs w:val="24"/>
        </w:rPr>
        <w:t>: A qualitative variable related to whether the farm owns farm animals or not, the number 1 represents the farmer's ownership of farm animals and 0 his lack of them.</w:t>
      </w:r>
      <w:r w:rsidR="005E4B69" w:rsidRPr="006920CD">
        <w:rPr>
          <w:rFonts w:asciiTheme="majorBidi" w:eastAsia="Calibri" w:hAnsiTheme="majorBidi" w:cstheme="majorBidi"/>
          <w:sz w:val="24"/>
          <w:szCs w:val="24"/>
        </w:rPr>
        <w:t xml:space="preserve"> </w:t>
      </w:r>
      <w:r w:rsidR="00374EBB" w:rsidRPr="006920CD">
        <w:rPr>
          <w:rFonts w:asciiTheme="majorBidi" w:eastAsia="Calibri" w:hAnsiTheme="majorBidi" w:cstheme="majorBidi"/>
          <w:sz w:val="24"/>
          <w:szCs w:val="24"/>
        </w:rPr>
        <w:t xml:space="preserve">The function parameters were estimated using one of the qualitative response models (Probit) and by EViews program, to identify the effect of the independent variables, which are: (age, educational level, distance to the nearest labor market, farm size, input-output prices, size of the agricultural family and animal ownership) on the probability of the qualitative dependent variable, which is (participation in work outside the farm), and the results were obtained as shown in </w:t>
      </w:r>
      <w:r w:rsidR="00374EBB" w:rsidRPr="006920CD">
        <w:rPr>
          <w:rFonts w:asciiTheme="majorBidi" w:eastAsia="Calibri" w:hAnsiTheme="majorBidi" w:cstheme="majorBidi"/>
          <w:b/>
          <w:bCs/>
          <w:sz w:val="24"/>
          <w:szCs w:val="24"/>
        </w:rPr>
        <w:t>(Table1).</w:t>
      </w:r>
    </w:p>
    <w:p w14:paraId="6B7B7AD2" w14:textId="77777777" w:rsidR="006920CD" w:rsidRDefault="006920CD" w:rsidP="006920CD">
      <w:pPr>
        <w:bidi w:val="0"/>
        <w:spacing w:after="0" w:line="240" w:lineRule="auto"/>
        <w:jc w:val="center"/>
        <w:rPr>
          <w:rFonts w:asciiTheme="majorBidi" w:eastAsia="Calibri" w:hAnsiTheme="majorBidi" w:cstheme="majorBidi"/>
          <w:b/>
          <w:sz w:val="24"/>
          <w:szCs w:val="24"/>
        </w:rPr>
        <w:sectPr w:rsidR="006920CD" w:rsidSect="006920CD">
          <w:type w:val="continuous"/>
          <w:pgSz w:w="11906" w:h="16838" w:code="9"/>
          <w:pgMar w:top="1134" w:right="1134" w:bottom="1134" w:left="1134" w:header="709" w:footer="709" w:gutter="0"/>
          <w:cols w:num="2" w:space="567"/>
          <w:rtlGutter/>
          <w:docGrid w:linePitch="360"/>
        </w:sectPr>
      </w:pPr>
    </w:p>
    <w:p w14:paraId="40D60C7B" w14:textId="075EA789" w:rsidR="006920CD" w:rsidRDefault="00374EBB" w:rsidP="006920CD">
      <w:pPr>
        <w:bidi w:val="0"/>
        <w:spacing w:after="0" w:line="240" w:lineRule="auto"/>
        <w:jc w:val="center"/>
        <w:rPr>
          <w:rFonts w:asciiTheme="majorBidi" w:eastAsia="Calibri" w:hAnsiTheme="majorBidi" w:cstheme="majorBidi"/>
          <w:b/>
          <w:sz w:val="24"/>
          <w:szCs w:val="24"/>
        </w:rPr>
      </w:pPr>
      <w:r w:rsidRPr="006920CD">
        <w:rPr>
          <w:rFonts w:asciiTheme="majorBidi" w:eastAsia="Calibri" w:hAnsiTheme="majorBidi" w:cstheme="majorBidi"/>
          <w:b/>
          <w:sz w:val="24"/>
          <w:szCs w:val="24"/>
        </w:rPr>
        <w:t>Table 1. Analysis of binary value data using the Probit model</w:t>
      </w:r>
      <w:bookmarkStart w:id="1" w:name="_Hlk177514872"/>
      <w:bookmarkEnd w:id="1"/>
    </w:p>
    <w:p w14:paraId="274FD332" w14:textId="77777777" w:rsidR="006920CD" w:rsidRDefault="006920CD" w:rsidP="006920CD">
      <w:pPr>
        <w:bidi w:val="0"/>
        <w:spacing w:after="0" w:line="240" w:lineRule="auto"/>
        <w:jc w:val="both"/>
        <w:rPr>
          <w:rFonts w:asciiTheme="majorBidi" w:eastAsia="Calibri" w:hAnsiTheme="majorBidi" w:cstheme="majorBidi"/>
          <w:sz w:val="24"/>
          <w:szCs w:val="24"/>
        </w:rPr>
        <w:sectPr w:rsidR="006920CD" w:rsidSect="006920CD">
          <w:type w:val="continuous"/>
          <w:pgSz w:w="11906" w:h="16838" w:code="9"/>
          <w:pgMar w:top="1134" w:right="1134" w:bottom="1134" w:left="1134" w:header="709" w:footer="709" w:gutter="0"/>
          <w:cols w:space="567"/>
          <w:rtlGutter/>
          <w:docGrid w:linePitch="360"/>
        </w:sectPr>
      </w:pPr>
    </w:p>
    <w:p w14:paraId="69C03878" w14:textId="77777777" w:rsidR="006920CD" w:rsidRPr="006920CD" w:rsidRDefault="00374EBB" w:rsidP="006920CD">
      <w:pPr>
        <w:bidi w:val="0"/>
        <w:spacing w:after="0" w:line="240" w:lineRule="auto"/>
        <w:jc w:val="both"/>
        <w:rPr>
          <w:rFonts w:asciiTheme="majorBidi" w:eastAsia="Calibri" w:hAnsiTheme="majorBidi" w:cstheme="majorBidi"/>
          <w:b/>
          <w:bCs/>
        </w:rPr>
      </w:pPr>
      <w:r w:rsidRPr="006920CD">
        <w:rPr>
          <w:rFonts w:asciiTheme="majorBidi" w:eastAsia="Calibri" w:hAnsiTheme="majorBidi" w:cstheme="majorBidi"/>
          <w:b/>
          <w:bCs/>
        </w:rPr>
        <w:t>Resource: By Authors using EViews 11</w:t>
      </w:r>
    </w:p>
    <w:p w14:paraId="1DB32052"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After estimating the function, we know the effect of the studied variables on the offer of off-farm work through the following:</w:t>
      </w:r>
    </w:p>
    <w:p w14:paraId="7B3453B5" w14:textId="29D5DE95" w:rsidR="006920CD" w:rsidRDefault="005E4B69" w:rsidP="006920CD">
      <w:pPr>
        <w:bidi w:val="0"/>
        <w:spacing w:after="0" w:line="240" w:lineRule="auto"/>
        <w:jc w:val="both"/>
        <w:rPr>
          <w:rFonts w:asciiTheme="majorBidi" w:eastAsia="Calibri" w:hAnsiTheme="majorBidi" w:cstheme="majorBidi"/>
          <w:b/>
          <w:sz w:val="24"/>
          <w:szCs w:val="24"/>
        </w:rPr>
      </w:pPr>
      <w:r w:rsidRPr="006920CD">
        <w:rPr>
          <w:rFonts w:asciiTheme="majorBidi" w:eastAsia="Calibri" w:hAnsiTheme="majorBidi" w:cstheme="majorBidi"/>
          <w:b/>
          <w:sz w:val="24"/>
          <w:szCs w:val="24"/>
        </w:rPr>
        <w:t xml:space="preserve">1. </w:t>
      </w:r>
      <w:r w:rsidR="00374EBB" w:rsidRPr="006920CD">
        <w:rPr>
          <w:rFonts w:asciiTheme="majorBidi" w:eastAsia="Calibri" w:hAnsiTheme="majorBidi" w:cstheme="majorBidi"/>
          <w:b/>
          <w:sz w:val="24"/>
          <w:szCs w:val="24"/>
        </w:rPr>
        <w:t xml:space="preserve">Farmer's age </w:t>
      </w:r>
    </w:p>
    <w:p w14:paraId="10D9EBC9"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 xml:space="preserve">It is a quantitative independent variable that represents the farmer's age in years, and its parameter reached 0.009 and appeared with a positive sign, which means that when the farmer's age increases by one year, this leads to a high probability of participating in work outside the farm by 0.009, with the assumption that the other variables included in the model are constant at the average, but statistically we find that this variable is not significant through </w:t>
      </w:r>
      <w:bookmarkStart w:id="2" w:name="_Hlk174307411"/>
      <w:bookmarkEnd w:id="2"/>
      <w:r w:rsidRPr="006920CD">
        <w:rPr>
          <w:rFonts w:asciiTheme="majorBidi" w:eastAsia="Calibri" w:hAnsiTheme="majorBidi" w:cstheme="majorBidi"/>
          <w:sz w:val="24"/>
          <w:szCs w:val="24"/>
        </w:rPr>
        <w:t>the Z test as shown in the table above.  This direct relationship is for several years (the period of strength and good health) until the farmer reaches a certain age (old age and disease), where this relationship begins to decrease and shift from the direct relationship to the opposite.</w:t>
      </w:r>
    </w:p>
    <w:p w14:paraId="786FE4F6" w14:textId="77777777" w:rsidR="006920CD" w:rsidRDefault="005E4B69" w:rsidP="006920CD">
      <w:pPr>
        <w:bidi w:val="0"/>
        <w:spacing w:after="0" w:line="240" w:lineRule="auto"/>
        <w:jc w:val="both"/>
        <w:rPr>
          <w:rFonts w:asciiTheme="majorBidi" w:eastAsia="Calibri" w:hAnsiTheme="majorBidi" w:cstheme="majorBidi"/>
          <w:b/>
          <w:sz w:val="24"/>
          <w:szCs w:val="24"/>
        </w:rPr>
      </w:pPr>
      <w:r w:rsidRPr="006920CD">
        <w:rPr>
          <w:rFonts w:asciiTheme="majorBidi" w:eastAsia="Calibri" w:hAnsiTheme="majorBidi" w:cstheme="majorBidi"/>
          <w:b/>
          <w:sz w:val="24"/>
          <w:szCs w:val="24"/>
        </w:rPr>
        <w:t xml:space="preserve">2. </w:t>
      </w:r>
      <w:r w:rsidR="00374EBB" w:rsidRPr="006920CD">
        <w:rPr>
          <w:rFonts w:asciiTheme="majorBidi" w:eastAsia="Calibri" w:hAnsiTheme="majorBidi" w:cstheme="majorBidi"/>
          <w:b/>
          <w:sz w:val="24"/>
          <w:szCs w:val="24"/>
        </w:rPr>
        <w:t>Educational level</w:t>
      </w:r>
    </w:p>
    <w:p w14:paraId="278DA410"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It is a qualitative independent variable and represents the level of academic achievement of the farmer, as his teacher reached 0.364 and came with a positive sign, and this means that increasing the educational level by one unit, leads to an increase in the likelihood of participating in work outside the farm by 0.364 assuming the stability of the other variables included in the model at the average, but statistically we find that this variable is significant at the level of 1%, and this means that it is representative of the sample population.</w:t>
      </w:r>
    </w:p>
    <w:p w14:paraId="72C2EDAA" w14:textId="77777777" w:rsidR="006920CD" w:rsidRDefault="005E4B69"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b/>
          <w:sz w:val="24"/>
          <w:szCs w:val="24"/>
        </w:rPr>
        <w:t xml:space="preserve">3. </w:t>
      </w:r>
      <w:r w:rsidR="00374EBB" w:rsidRPr="006920CD">
        <w:rPr>
          <w:rFonts w:asciiTheme="majorBidi" w:eastAsia="Calibri" w:hAnsiTheme="majorBidi" w:cstheme="majorBidi"/>
          <w:b/>
          <w:sz w:val="24"/>
          <w:szCs w:val="24"/>
        </w:rPr>
        <w:t>Distance to the labor market outside the farm</w:t>
      </w:r>
      <w:r w:rsidR="006920CD">
        <w:rPr>
          <w:rFonts w:asciiTheme="majorBidi" w:eastAsia="Calibri" w:hAnsiTheme="majorBidi" w:cstheme="majorBidi"/>
          <w:b/>
          <w:sz w:val="24"/>
          <w:szCs w:val="24"/>
        </w:rPr>
        <w:t xml:space="preserve">: </w:t>
      </w:r>
      <w:r w:rsidR="00374EBB" w:rsidRPr="006920CD">
        <w:rPr>
          <w:rFonts w:asciiTheme="majorBidi" w:eastAsia="Calibri" w:hAnsiTheme="majorBidi" w:cstheme="majorBidi"/>
          <w:sz w:val="24"/>
          <w:szCs w:val="24"/>
        </w:rPr>
        <w:t>It is a quantitative independent variable that indicates the distance of the workplace from the farm, and its parameter reached 0.013 it appeared with a negative sign and applied with economic logic, and this means that if the distance increases by one kilometer, this will lead to a corresponding change and in the opposite direction with the possibility of participating in work outside the farm by 0.013 when the other variables are fixed at the average, but statistically we find that this variable is not significant through the Z test.</w:t>
      </w:r>
    </w:p>
    <w:p w14:paraId="0E59C6AF" w14:textId="3AB3CEAE" w:rsidR="006920CD" w:rsidRDefault="005E4B69" w:rsidP="0043708E">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b/>
          <w:sz w:val="24"/>
          <w:szCs w:val="24"/>
        </w:rPr>
        <w:t xml:space="preserve">4. </w:t>
      </w:r>
      <w:r w:rsidR="00374EBB" w:rsidRPr="006920CD">
        <w:rPr>
          <w:rFonts w:asciiTheme="majorBidi" w:eastAsia="Calibri" w:hAnsiTheme="majorBidi" w:cstheme="majorBidi"/>
          <w:b/>
          <w:sz w:val="24"/>
          <w:szCs w:val="24"/>
        </w:rPr>
        <w:t>Size of holding</w:t>
      </w:r>
      <w:r w:rsidR="0043708E">
        <w:rPr>
          <w:rFonts w:asciiTheme="majorBidi" w:eastAsia="Calibri" w:hAnsiTheme="majorBidi" w:cstheme="majorBidi" w:hint="cs"/>
          <w:b/>
          <w:sz w:val="24"/>
          <w:szCs w:val="24"/>
          <w:rtl/>
        </w:rPr>
        <w:t xml:space="preserve">: </w:t>
      </w:r>
      <w:r w:rsidR="00374EBB" w:rsidRPr="006920CD">
        <w:rPr>
          <w:rFonts w:asciiTheme="majorBidi" w:eastAsia="Calibri" w:hAnsiTheme="majorBidi" w:cstheme="majorBidi"/>
          <w:sz w:val="24"/>
          <w:szCs w:val="24"/>
        </w:rPr>
        <w:t xml:space="preserve">It is a quantitative independent variable representing the total area of the farm, where its parameter reached 0.011, and it came with a negative signal and applied with the logic of economic theory and this confirms the inverse relationship between the size of the tenure and the possibility of participating in work outside the farm, as when the volume of tenure increases by one acre, this will lead to a decrease in the probability of participation in work outside the farm by 0.011 when the other variables are fixed at the average, either statistically and through the table above and based on the Z test we note that it is significant at the level of 1% and this means that it is representative of the sample population, that is, when the volume of tenure increases, the work inside the farm will increase, which leads to a decline in work outside its borders. </w:t>
      </w:r>
    </w:p>
    <w:p w14:paraId="75251074" w14:textId="77777777" w:rsidR="006920CD" w:rsidRDefault="005E4B69" w:rsidP="006920CD">
      <w:pPr>
        <w:bidi w:val="0"/>
        <w:spacing w:after="0" w:line="240" w:lineRule="auto"/>
        <w:jc w:val="both"/>
        <w:rPr>
          <w:rFonts w:asciiTheme="majorBidi" w:eastAsia="Calibri" w:hAnsiTheme="majorBidi" w:cstheme="majorBidi"/>
          <w:b/>
          <w:sz w:val="24"/>
          <w:szCs w:val="24"/>
        </w:rPr>
      </w:pPr>
      <w:r w:rsidRPr="006920CD">
        <w:rPr>
          <w:rFonts w:asciiTheme="majorBidi" w:eastAsia="Calibri" w:hAnsiTheme="majorBidi" w:cstheme="majorBidi"/>
          <w:b/>
          <w:sz w:val="24"/>
          <w:szCs w:val="24"/>
        </w:rPr>
        <w:t xml:space="preserve">5. </w:t>
      </w:r>
      <w:r w:rsidR="00374EBB" w:rsidRPr="006920CD">
        <w:rPr>
          <w:rFonts w:asciiTheme="majorBidi" w:eastAsia="Calibri" w:hAnsiTheme="majorBidi" w:cstheme="majorBidi"/>
          <w:b/>
          <w:sz w:val="24"/>
          <w:szCs w:val="24"/>
        </w:rPr>
        <w:t>Input prices</w:t>
      </w:r>
    </w:p>
    <w:p w14:paraId="018B91CC"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 xml:space="preserve">It is a quantitative independent variable representing the prices of production inputs, as its parameter reached 0.002, and appeared with a positive and applicable sign of economic logic and this confirms the direct relationship, as it increases the prices of inputs by one thousand dinars, the probability of participating in work outside the farm will increase by 0.002 when other variables are fixed at the average, because the high costs of the production process reduce the size of the project and therefore needs less work, and therefore participation outside the farm is greater, either statistically and through The above table, based on the Z test, we note that it is significant at the level of 1% and representative of the sample population. </w:t>
      </w:r>
    </w:p>
    <w:p w14:paraId="70291636" w14:textId="77777777" w:rsidR="006920CD" w:rsidRDefault="005E4B69" w:rsidP="006920CD">
      <w:pPr>
        <w:bidi w:val="0"/>
        <w:spacing w:after="0" w:line="240" w:lineRule="auto"/>
        <w:jc w:val="both"/>
        <w:rPr>
          <w:rFonts w:asciiTheme="majorBidi" w:eastAsia="Calibri" w:hAnsiTheme="majorBidi" w:cstheme="majorBidi"/>
          <w:b/>
          <w:sz w:val="24"/>
          <w:szCs w:val="24"/>
        </w:rPr>
      </w:pPr>
      <w:r w:rsidRPr="006920CD">
        <w:rPr>
          <w:rFonts w:asciiTheme="majorBidi" w:eastAsia="Calibri" w:hAnsiTheme="majorBidi" w:cstheme="majorBidi"/>
          <w:b/>
          <w:sz w:val="24"/>
          <w:szCs w:val="24"/>
        </w:rPr>
        <w:t xml:space="preserve">6. </w:t>
      </w:r>
      <w:r w:rsidR="00374EBB" w:rsidRPr="006920CD">
        <w:rPr>
          <w:rFonts w:asciiTheme="majorBidi" w:eastAsia="Calibri" w:hAnsiTheme="majorBidi" w:cstheme="majorBidi"/>
          <w:b/>
          <w:sz w:val="24"/>
          <w:szCs w:val="24"/>
        </w:rPr>
        <w:t>Output price</w:t>
      </w:r>
    </w:p>
    <w:p w14:paraId="003D11D1"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 xml:space="preserve">It is a quantitative independent variable that represents the prices of outputs or revenue of crops, and its parameter reached 0.0005, it came with a negative and applicable signal from the logic of the economic theory, which confirms the inverse relationship between product prices and participation in work outside the farm, as the more the price of output increases by one thousand dinars, the more this leads to a decrease in the likelihood of participation in work outside the farm by 0.0005 when other variables are fixed at the average because the increase in prices means an increase in farm income, which helps to invest in assets Medium-term and thus increase the size of the project or increase investments in it, either statistically and through the table above and based on the Z test,  we note that it is significant at the level of 1% and representative of the sample population. </w:t>
      </w:r>
    </w:p>
    <w:p w14:paraId="67BB518E" w14:textId="77777777" w:rsidR="006920CD" w:rsidRDefault="005E4B69" w:rsidP="006920CD">
      <w:pPr>
        <w:bidi w:val="0"/>
        <w:spacing w:after="0" w:line="240" w:lineRule="auto"/>
        <w:jc w:val="both"/>
        <w:rPr>
          <w:rFonts w:asciiTheme="majorBidi" w:eastAsia="Calibri" w:hAnsiTheme="majorBidi" w:cstheme="majorBidi"/>
          <w:b/>
          <w:sz w:val="24"/>
          <w:szCs w:val="24"/>
        </w:rPr>
      </w:pPr>
      <w:r w:rsidRPr="006920CD">
        <w:rPr>
          <w:rFonts w:asciiTheme="majorBidi" w:eastAsia="Calibri" w:hAnsiTheme="majorBidi" w:cstheme="majorBidi"/>
          <w:b/>
          <w:sz w:val="24"/>
          <w:szCs w:val="24"/>
        </w:rPr>
        <w:t xml:space="preserve">7. </w:t>
      </w:r>
      <w:r w:rsidR="00374EBB" w:rsidRPr="006920CD">
        <w:rPr>
          <w:rFonts w:asciiTheme="majorBidi" w:eastAsia="Calibri" w:hAnsiTheme="majorBidi" w:cstheme="majorBidi"/>
          <w:b/>
          <w:sz w:val="24"/>
          <w:szCs w:val="24"/>
        </w:rPr>
        <w:t>Family size</w:t>
      </w:r>
    </w:p>
    <w:p w14:paraId="0A78BD86"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 xml:space="preserve">It is a quantitative independent variable that refers to the number of members of the peasant family for one farm, and its parameter reached 0.015 and appeared with a positive and applicable reference from the logic of economic theory, which confirms the direct relationship between the size of the family and participation in work outside the farm, and this means that the more the agricultural family by one individual, the more this leads to an increase in the likelihood of participation in work outside the farm by 0.015 when the other variables are fixed at the average, either statistically and through </w:t>
      </w:r>
      <w:r w:rsidRPr="006920CD">
        <w:rPr>
          <w:rFonts w:asciiTheme="majorBidi" w:eastAsia="Calibri" w:hAnsiTheme="majorBidi" w:cstheme="majorBidi"/>
          <w:b/>
          <w:bCs/>
          <w:sz w:val="24"/>
          <w:szCs w:val="24"/>
        </w:rPr>
        <w:t>(Table 1).</w:t>
      </w:r>
      <w:r w:rsidRPr="006920CD">
        <w:rPr>
          <w:rFonts w:asciiTheme="majorBidi" w:eastAsia="Calibri" w:hAnsiTheme="majorBidi" w:cstheme="majorBidi"/>
          <w:sz w:val="24"/>
          <w:szCs w:val="24"/>
        </w:rPr>
        <w:t xml:space="preserve"> Note that it is not significant based on the Z test. </w:t>
      </w:r>
    </w:p>
    <w:p w14:paraId="0813448D" w14:textId="77777777" w:rsidR="006920CD" w:rsidRDefault="005E4B69" w:rsidP="006920CD">
      <w:pPr>
        <w:bidi w:val="0"/>
        <w:spacing w:after="0" w:line="240" w:lineRule="auto"/>
        <w:jc w:val="both"/>
        <w:rPr>
          <w:rFonts w:asciiTheme="majorBidi" w:eastAsia="Calibri" w:hAnsiTheme="majorBidi" w:cstheme="majorBidi"/>
          <w:b/>
          <w:sz w:val="24"/>
          <w:szCs w:val="24"/>
        </w:rPr>
      </w:pPr>
      <w:r w:rsidRPr="006920CD">
        <w:rPr>
          <w:rFonts w:asciiTheme="majorBidi" w:eastAsia="Calibri" w:hAnsiTheme="majorBidi" w:cstheme="majorBidi"/>
          <w:b/>
          <w:sz w:val="24"/>
          <w:szCs w:val="24"/>
        </w:rPr>
        <w:t xml:space="preserve">8. </w:t>
      </w:r>
      <w:r w:rsidR="00374EBB" w:rsidRPr="006920CD">
        <w:rPr>
          <w:rFonts w:asciiTheme="majorBidi" w:eastAsia="Calibri" w:hAnsiTheme="majorBidi" w:cstheme="majorBidi"/>
          <w:b/>
          <w:sz w:val="24"/>
          <w:szCs w:val="24"/>
        </w:rPr>
        <w:t>Owning farm animals</w:t>
      </w:r>
    </w:p>
    <w:p w14:paraId="23399FB3"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 xml:space="preserve">It is an independent qualitative variable that represents the farmer's ownership of farm animals or not, and its parameter reached 0.483, it came with a negative and applicable signal from the logic of economic theory, which confirms the inverse relationship between owning farm animals and participating in work outside the farm, by increasing this variable by one unit, this led to a decrease in the likelihood of participating in work outside the farm by 0.483 when the other variables remained at the average, either statistically and through </w:t>
      </w:r>
      <w:r w:rsidRPr="006920CD">
        <w:rPr>
          <w:rFonts w:asciiTheme="majorBidi" w:eastAsia="Calibri" w:hAnsiTheme="majorBidi" w:cstheme="majorBidi"/>
          <w:b/>
          <w:bCs/>
          <w:sz w:val="24"/>
          <w:szCs w:val="24"/>
        </w:rPr>
        <w:t xml:space="preserve">(Table 1). </w:t>
      </w:r>
      <w:r w:rsidRPr="006920CD">
        <w:rPr>
          <w:rFonts w:asciiTheme="majorBidi" w:eastAsia="Calibri" w:hAnsiTheme="majorBidi" w:cstheme="majorBidi"/>
          <w:sz w:val="24"/>
          <w:szCs w:val="24"/>
        </w:rPr>
        <w:t xml:space="preserve">Based on the Z test, we note that it is Moral. </w:t>
      </w:r>
    </w:p>
    <w:p w14:paraId="21B11F9A"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 xml:space="preserve">In terms of the number of farmers participating in off-farm work (qualitative dependent variable) according to Table (1). The number of values that took a value of 1 is 58 views while the number of values that took the value of zero is 75 views of those who are not.  </w:t>
      </w:r>
    </w:p>
    <w:p w14:paraId="1F352745" w14:textId="77777777" w:rsidR="006920CD" w:rsidRDefault="00374EBB" w:rsidP="006920CD">
      <w:pPr>
        <w:bidi w:val="0"/>
        <w:spacing w:after="0" w:line="240" w:lineRule="auto"/>
        <w:jc w:val="both"/>
        <w:rPr>
          <w:rFonts w:asciiTheme="majorBidi" w:eastAsia="Calibri" w:hAnsiTheme="majorBidi" w:cstheme="majorBidi"/>
          <w:b/>
          <w:sz w:val="24"/>
          <w:szCs w:val="24"/>
        </w:rPr>
      </w:pPr>
      <w:r w:rsidRPr="006920CD">
        <w:rPr>
          <w:rFonts w:asciiTheme="majorBidi" w:eastAsia="Calibri" w:hAnsiTheme="majorBidi" w:cstheme="majorBidi"/>
          <w:b/>
          <w:sz w:val="24"/>
          <w:szCs w:val="24"/>
        </w:rPr>
        <w:t xml:space="preserve">Probit   Model Tests </w:t>
      </w:r>
    </w:p>
    <w:p w14:paraId="69F966DB" w14:textId="77777777" w:rsidR="006920CD" w:rsidRDefault="00374EBB" w:rsidP="006920CD">
      <w:pPr>
        <w:bidi w:val="0"/>
        <w:spacing w:after="0" w:line="240" w:lineRule="auto"/>
        <w:jc w:val="both"/>
        <w:rPr>
          <w:rFonts w:asciiTheme="majorBidi" w:eastAsia="Calibri" w:hAnsiTheme="majorBidi" w:cstheme="majorBidi"/>
          <w:sz w:val="24"/>
          <w:szCs w:val="24"/>
          <w:lang w:bidi="ar-IQ"/>
        </w:rPr>
      </w:pPr>
      <w:r w:rsidRPr="006920CD">
        <w:rPr>
          <w:rFonts w:asciiTheme="majorBidi" w:eastAsia="Calibri" w:hAnsiTheme="majorBidi" w:cstheme="majorBidi"/>
          <w:sz w:val="24"/>
          <w:szCs w:val="24"/>
          <w:lang w:bidi="ar-IQ"/>
        </w:rPr>
        <w:t>There are a set of statistical tests that help us determine the suitability of this model to the data, including:</w:t>
      </w:r>
    </w:p>
    <w:p w14:paraId="2A884326" w14:textId="77777777" w:rsidR="006920CD" w:rsidRDefault="00374EBB" w:rsidP="006920CD">
      <w:pPr>
        <w:bidi w:val="0"/>
        <w:spacing w:after="0" w:line="240" w:lineRule="auto"/>
        <w:jc w:val="both"/>
        <w:rPr>
          <w:rFonts w:asciiTheme="majorBidi" w:eastAsia="Calibri" w:hAnsiTheme="majorBidi" w:cstheme="majorBidi"/>
          <w:b/>
          <w:sz w:val="24"/>
          <w:szCs w:val="24"/>
        </w:rPr>
      </w:pPr>
      <w:r w:rsidRPr="006920CD">
        <w:rPr>
          <w:rFonts w:asciiTheme="majorBidi" w:eastAsia="Calibri" w:hAnsiTheme="majorBidi" w:cstheme="majorBidi"/>
          <w:b/>
          <w:sz w:val="24"/>
          <w:szCs w:val="24"/>
        </w:rPr>
        <w:t>Wald Statistic test</w:t>
      </w:r>
    </w:p>
    <w:p w14:paraId="55E04838"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 xml:space="preserve">The Wald statistics test is used to measure the significance of the parameters of the explanatory variables of the Probit model as a whole, based on the null hypothesis H0, and we can see through the results of </w:t>
      </w:r>
      <w:r w:rsidRPr="006920CD">
        <w:rPr>
          <w:rFonts w:asciiTheme="majorBidi" w:eastAsia="Calibri" w:hAnsiTheme="majorBidi" w:cstheme="majorBidi"/>
          <w:b/>
          <w:bCs/>
          <w:sz w:val="24"/>
          <w:szCs w:val="24"/>
        </w:rPr>
        <w:t>(Table 2).</w:t>
      </w:r>
      <w:r w:rsidRPr="006920CD">
        <w:rPr>
          <w:rFonts w:asciiTheme="majorBidi" w:eastAsia="Calibri" w:hAnsiTheme="majorBidi" w:cstheme="majorBidi"/>
          <w:sz w:val="24"/>
          <w:szCs w:val="24"/>
        </w:rPr>
        <w:t xml:space="preserve"> The value of his Chi-square statistic was 23.04 at degrees of freedom 8, as it was found through the probability level of Chi-square 0.003 that it is smaller than the level of 5%, and this means that the independent variables included in the model have a significant impact on the probability of the dependent variable (Sharing work outside the farm), so the null hypothesis H0 is rejected, meaning that the parameters of the explanatory variables are not equal to zero.</w:t>
      </w:r>
    </w:p>
    <w:p w14:paraId="33E83498" w14:textId="77777777" w:rsidR="006920CD" w:rsidRDefault="006920CD" w:rsidP="006920CD">
      <w:pPr>
        <w:bidi w:val="0"/>
        <w:spacing w:after="0" w:line="240" w:lineRule="auto"/>
        <w:jc w:val="center"/>
        <w:rPr>
          <w:rFonts w:asciiTheme="majorBidi" w:eastAsia="Calibri" w:hAnsiTheme="majorBidi" w:cstheme="majorBidi"/>
          <w:b/>
          <w:sz w:val="24"/>
          <w:szCs w:val="24"/>
        </w:rPr>
        <w:sectPr w:rsidR="006920CD" w:rsidSect="006920CD">
          <w:type w:val="continuous"/>
          <w:pgSz w:w="11906" w:h="16838" w:code="9"/>
          <w:pgMar w:top="1134" w:right="1134" w:bottom="1134" w:left="1134" w:header="709" w:footer="709" w:gutter="0"/>
          <w:cols w:num="2" w:space="567"/>
          <w:rtlGutter/>
          <w:docGrid w:linePitch="360"/>
        </w:sectPr>
      </w:pPr>
    </w:p>
    <w:p w14:paraId="7D0117CC" w14:textId="101294EE" w:rsidR="006920CD" w:rsidRDefault="00374EBB" w:rsidP="006920CD">
      <w:pPr>
        <w:bidi w:val="0"/>
        <w:spacing w:after="0" w:line="240" w:lineRule="auto"/>
        <w:jc w:val="center"/>
        <w:rPr>
          <w:rFonts w:asciiTheme="majorBidi" w:eastAsia="Calibri" w:hAnsiTheme="majorBidi" w:cstheme="majorBidi"/>
          <w:b/>
          <w:sz w:val="24"/>
          <w:szCs w:val="24"/>
        </w:rPr>
      </w:pPr>
      <w:r w:rsidRPr="006920CD">
        <w:rPr>
          <w:rFonts w:asciiTheme="majorBidi" w:eastAsia="Calibri" w:hAnsiTheme="majorBidi" w:cstheme="majorBidi"/>
          <w:b/>
          <w:sz w:val="24"/>
          <w:szCs w:val="24"/>
        </w:rPr>
        <w:t>Table 2. Wald Statistic test of Probit model parameters</w:t>
      </w:r>
    </w:p>
    <w:p w14:paraId="35F4E6AF" w14:textId="23E10CC3" w:rsidR="006920CD" w:rsidRDefault="006920CD" w:rsidP="006920CD">
      <w:pPr>
        <w:bidi w:val="0"/>
        <w:spacing w:after="0" w:line="240" w:lineRule="auto"/>
        <w:jc w:val="center"/>
        <w:rPr>
          <w:rFonts w:asciiTheme="majorBidi" w:eastAsia="Calibri" w:hAnsiTheme="majorBidi" w:cstheme="majorBidi"/>
          <w:b/>
          <w:sz w:val="24"/>
          <w:szCs w:val="24"/>
        </w:rPr>
      </w:pPr>
      <w:r>
        <w:rPr>
          <w:rFonts w:asciiTheme="majorBidi" w:eastAsia="Calibri" w:hAnsiTheme="majorBidi" w:cstheme="majorBidi"/>
          <w:b/>
          <w:noProof/>
          <w:sz w:val="24"/>
          <w:szCs w:val="24"/>
        </w:rPr>
        <w:drawing>
          <wp:inline distT="0" distB="0" distL="0" distR="0" wp14:anchorId="72AA498F" wp14:editId="06F9B4A8">
            <wp:extent cx="3497580" cy="26746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9485" cy="2676077"/>
                    </a:xfrm>
                    <a:prstGeom prst="rect">
                      <a:avLst/>
                    </a:prstGeom>
                    <a:noFill/>
                  </pic:spPr>
                </pic:pic>
              </a:graphicData>
            </a:graphic>
          </wp:inline>
        </w:drawing>
      </w:r>
    </w:p>
    <w:p w14:paraId="3CB26116" w14:textId="77777777" w:rsidR="006920CD" w:rsidRDefault="006920CD" w:rsidP="006920CD">
      <w:pPr>
        <w:bidi w:val="0"/>
        <w:spacing w:after="0" w:line="240" w:lineRule="auto"/>
        <w:jc w:val="both"/>
        <w:rPr>
          <w:rFonts w:asciiTheme="majorBidi" w:eastAsia="Calibri" w:hAnsiTheme="majorBidi" w:cstheme="majorBidi"/>
          <w:sz w:val="24"/>
          <w:szCs w:val="24"/>
        </w:rPr>
        <w:sectPr w:rsidR="006920CD" w:rsidSect="006920CD">
          <w:type w:val="continuous"/>
          <w:pgSz w:w="11906" w:h="16838" w:code="9"/>
          <w:pgMar w:top="1134" w:right="1134" w:bottom="1134" w:left="1134" w:header="709" w:footer="709" w:gutter="0"/>
          <w:cols w:space="567"/>
          <w:rtlGutter/>
          <w:docGrid w:linePitch="360"/>
        </w:sectPr>
      </w:pPr>
    </w:p>
    <w:p w14:paraId="79A4C92E" w14:textId="77777777" w:rsidR="006920CD" w:rsidRPr="006920CD" w:rsidRDefault="00374EBB" w:rsidP="006920CD">
      <w:pPr>
        <w:bidi w:val="0"/>
        <w:spacing w:after="0" w:line="240" w:lineRule="auto"/>
        <w:jc w:val="both"/>
        <w:rPr>
          <w:rFonts w:asciiTheme="majorBidi" w:eastAsia="Calibri" w:hAnsiTheme="majorBidi" w:cstheme="majorBidi"/>
          <w:b/>
          <w:bCs/>
          <w:sz w:val="20"/>
          <w:szCs w:val="20"/>
        </w:rPr>
      </w:pPr>
      <w:r w:rsidRPr="006920CD">
        <w:rPr>
          <w:rFonts w:asciiTheme="majorBidi" w:eastAsia="Calibri" w:hAnsiTheme="majorBidi" w:cstheme="majorBidi"/>
          <w:b/>
          <w:bCs/>
          <w:sz w:val="20"/>
          <w:szCs w:val="20"/>
        </w:rPr>
        <w:t>Source: Researcher's work using EViews 11</w:t>
      </w:r>
    </w:p>
    <w:p w14:paraId="03D82C7D" w14:textId="77777777" w:rsidR="006920CD" w:rsidRDefault="006920CD" w:rsidP="006920CD">
      <w:pPr>
        <w:bidi w:val="0"/>
        <w:spacing w:after="0" w:line="240" w:lineRule="auto"/>
        <w:jc w:val="both"/>
        <w:rPr>
          <w:rFonts w:asciiTheme="majorBidi" w:eastAsia="Calibri" w:hAnsiTheme="majorBidi" w:cstheme="majorBidi"/>
          <w:b/>
          <w:sz w:val="24"/>
          <w:szCs w:val="24"/>
        </w:rPr>
      </w:pPr>
    </w:p>
    <w:p w14:paraId="46217DBE"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b/>
          <w:sz w:val="24"/>
          <w:szCs w:val="24"/>
        </w:rPr>
        <w:t>Second: The most important factors affecting the offer of work outside the farm</w:t>
      </w:r>
      <w:r w:rsidR="006920CD">
        <w:rPr>
          <w:rFonts w:asciiTheme="majorBidi" w:eastAsia="Calibri" w:hAnsiTheme="majorBidi" w:cstheme="majorBidi"/>
          <w:b/>
          <w:sz w:val="24"/>
          <w:szCs w:val="24"/>
        </w:rPr>
        <w:t xml:space="preserve">: </w:t>
      </w:r>
      <w:r w:rsidRPr="006920CD">
        <w:rPr>
          <w:rFonts w:asciiTheme="majorBidi" w:eastAsia="Calibri" w:hAnsiTheme="majorBidi" w:cstheme="majorBidi"/>
          <w:sz w:val="24"/>
          <w:szCs w:val="24"/>
        </w:rPr>
        <w:t>There are some factors and indicators that must be highlighted to know the extent of their impact on the dependent worker (job offer or participation in work outside the farm), including:</w:t>
      </w:r>
    </w:p>
    <w:p w14:paraId="0F2D0907"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b/>
          <w:sz w:val="24"/>
          <w:szCs w:val="24"/>
        </w:rPr>
        <w:t>Educational level and participation rate in off-farm work</w:t>
      </w:r>
      <w:r w:rsidR="006920CD">
        <w:rPr>
          <w:rFonts w:asciiTheme="majorBidi" w:eastAsia="Calibri" w:hAnsiTheme="majorBidi" w:cstheme="majorBidi"/>
          <w:b/>
          <w:sz w:val="24"/>
          <w:szCs w:val="24"/>
        </w:rPr>
        <w:t xml:space="preserve">: </w:t>
      </w:r>
      <w:r w:rsidRPr="006920CD">
        <w:rPr>
          <w:rFonts w:asciiTheme="majorBidi" w:eastAsia="Calibri" w:hAnsiTheme="majorBidi" w:cstheme="majorBidi"/>
          <w:sz w:val="24"/>
          <w:szCs w:val="24"/>
        </w:rPr>
        <w:t xml:space="preserve">The results obtained from </w:t>
      </w:r>
      <w:r w:rsidRPr="006920CD">
        <w:rPr>
          <w:rFonts w:asciiTheme="majorBidi" w:eastAsia="Calibri" w:hAnsiTheme="majorBidi" w:cstheme="majorBidi"/>
          <w:b/>
          <w:bCs/>
          <w:sz w:val="24"/>
          <w:szCs w:val="24"/>
        </w:rPr>
        <w:t>(Table 3).</w:t>
      </w:r>
      <w:r w:rsidRPr="006920CD">
        <w:rPr>
          <w:rFonts w:asciiTheme="majorBidi" w:eastAsia="Calibri" w:hAnsiTheme="majorBidi" w:cstheme="majorBidi"/>
          <w:sz w:val="24"/>
          <w:szCs w:val="24"/>
        </w:rPr>
        <w:t xml:space="preserve"> showed. The total number of farmers participating in the work outside the farm was 58 farmers, which achieved a participation rate equivalent to 43% of the total number of farmers in the sample, and they were divided into five categories based on the level of their academic achievement, and it was found through this that the lowest participation rate was for the first category (does not read or write), where it reached 0%, meaning that there is no participation in work in this category, while the highest participation rate was for the fifth category (bachelor), as it amounted to 61% and about 25 farmers out of a total of 41 farmers for this category, and it is noted through this that the higher the level of academic achievement, the higher the participation rate of work outside the farm because they have qualifications that help them obtain job opportunities outside the farm or believe that the wage inside the farm is not commensurate with their abilities. </w:t>
      </w:r>
    </w:p>
    <w:p w14:paraId="4EE02322" w14:textId="77777777" w:rsidR="006920CD" w:rsidRDefault="006920CD" w:rsidP="006920CD">
      <w:pPr>
        <w:bidi w:val="0"/>
        <w:spacing w:after="0" w:line="240" w:lineRule="auto"/>
        <w:jc w:val="center"/>
        <w:rPr>
          <w:rFonts w:asciiTheme="majorBidi" w:eastAsia="Calibri" w:hAnsiTheme="majorBidi" w:cstheme="majorBidi"/>
          <w:b/>
          <w:sz w:val="24"/>
          <w:szCs w:val="24"/>
        </w:rPr>
        <w:sectPr w:rsidR="006920CD" w:rsidSect="006920CD">
          <w:type w:val="continuous"/>
          <w:pgSz w:w="11906" w:h="16838" w:code="9"/>
          <w:pgMar w:top="1134" w:right="1134" w:bottom="1134" w:left="1134" w:header="709" w:footer="709" w:gutter="0"/>
          <w:cols w:num="2" w:space="567"/>
          <w:rtlGutter/>
          <w:docGrid w:linePitch="360"/>
        </w:sectPr>
      </w:pPr>
    </w:p>
    <w:p w14:paraId="0A586B40" w14:textId="7D916BC3" w:rsidR="006920CD" w:rsidRDefault="00374EBB" w:rsidP="006920CD">
      <w:pPr>
        <w:bidi w:val="0"/>
        <w:spacing w:after="0" w:line="240" w:lineRule="auto"/>
        <w:jc w:val="center"/>
        <w:rPr>
          <w:rFonts w:asciiTheme="majorBidi" w:eastAsia="Calibri" w:hAnsiTheme="majorBidi" w:cstheme="majorBidi"/>
          <w:b/>
          <w:sz w:val="24"/>
          <w:szCs w:val="24"/>
        </w:rPr>
      </w:pPr>
      <w:r w:rsidRPr="006920CD">
        <w:rPr>
          <w:rFonts w:asciiTheme="majorBidi" w:eastAsia="Calibri" w:hAnsiTheme="majorBidi" w:cstheme="majorBidi"/>
          <w:b/>
          <w:sz w:val="24"/>
          <w:szCs w:val="24"/>
        </w:rPr>
        <w:t>Table 3. Educational level categories and off-farm work participation rate</w:t>
      </w:r>
    </w:p>
    <w:tbl>
      <w:tblPr>
        <w:tblStyle w:val="TableGrid2"/>
        <w:tblW w:w="0" w:type="auto"/>
        <w:jc w:val="center"/>
        <w:tblBorders>
          <w:insideH w:val="none" w:sz="0" w:space="0" w:color="auto"/>
          <w:insideV w:val="none" w:sz="0" w:space="0" w:color="auto"/>
        </w:tblBorders>
        <w:tblLook w:val="04A0" w:firstRow="1" w:lastRow="0" w:firstColumn="1" w:lastColumn="0" w:noHBand="0" w:noVBand="1"/>
      </w:tblPr>
      <w:tblGrid>
        <w:gridCol w:w="2547"/>
        <w:gridCol w:w="1559"/>
        <w:gridCol w:w="1388"/>
        <w:gridCol w:w="1589"/>
      </w:tblGrid>
      <w:tr w:rsidR="006920CD" w:rsidRPr="006920CD" w14:paraId="301DF7BE" w14:textId="77777777" w:rsidTr="006276F4">
        <w:trPr>
          <w:trHeight w:val="570"/>
          <w:jc w:val="center"/>
        </w:trPr>
        <w:tc>
          <w:tcPr>
            <w:tcW w:w="2547" w:type="dxa"/>
            <w:tcBorders>
              <w:top w:val="single" w:sz="4" w:space="0" w:color="auto"/>
              <w:bottom w:val="single" w:sz="4" w:space="0" w:color="auto"/>
            </w:tcBorders>
            <w:vAlign w:val="center"/>
          </w:tcPr>
          <w:p w14:paraId="5EC258A1" w14:textId="77777777" w:rsidR="006920CD" w:rsidRPr="006920CD" w:rsidRDefault="006920CD" w:rsidP="006276F4">
            <w:pPr>
              <w:bidi w:val="0"/>
              <w:spacing w:line="276" w:lineRule="auto"/>
              <w:ind w:firstLine="720"/>
              <w:jc w:val="center"/>
              <w:rPr>
                <w:rFonts w:asciiTheme="majorBidi" w:hAnsiTheme="majorBidi" w:cstheme="majorBidi"/>
                <w:b/>
                <w:sz w:val="20"/>
                <w:szCs w:val="20"/>
                <w:rtl/>
                <w:lang w:bidi="ar-IQ"/>
              </w:rPr>
            </w:pPr>
            <w:r w:rsidRPr="006920CD">
              <w:rPr>
                <w:rFonts w:asciiTheme="majorBidi" w:hAnsiTheme="majorBidi" w:cstheme="majorBidi"/>
                <w:b/>
                <w:sz w:val="20"/>
                <w:szCs w:val="20"/>
              </w:rPr>
              <w:t>Academic achievement categories</w:t>
            </w:r>
          </w:p>
        </w:tc>
        <w:tc>
          <w:tcPr>
            <w:tcW w:w="1559" w:type="dxa"/>
            <w:tcBorders>
              <w:top w:val="single" w:sz="4" w:space="0" w:color="auto"/>
              <w:bottom w:val="single" w:sz="4" w:space="0" w:color="auto"/>
            </w:tcBorders>
            <w:vAlign w:val="center"/>
          </w:tcPr>
          <w:p w14:paraId="60CF1012" w14:textId="77777777" w:rsidR="006920CD" w:rsidRPr="006920CD" w:rsidRDefault="006920CD" w:rsidP="006276F4">
            <w:pPr>
              <w:bidi w:val="0"/>
              <w:spacing w:line="276" w:lineRule="auto"/>
              <w:ind w:firstLine="720"/>
              <w:jc w:val="center"/>
              <w:rPr>
                <w:rFonts w:asciiTheme="majorBidi" w:hAnsiTheme="majorBidi" w:cstheme="majorBidi"/>
                <w:b/>
                <w:sz w:val="20"/>
                <w:szCs w:val="20"/>
                <w:rtl/>
                <w:lang w:bidi="ar-IQ"/>
              </w:rPr>
            </w:pPr>
            <w:r w:rsidRPr="006920CD">
              <w:rPr>
                <w:rFonts w:asciiTheme="majorBidi" w:hAnsiTheme="majorBidi" w:cstheme="majorBidi"/>
                <w:b/>
                <w:sz w:val="20"/>
                <w:szCs w:val="20"/>
              </w:rPr>
              <w:t>Number of participants in off-farm work</w:t>
            </w:r>
          </w:p>
        </w:tc>
        <w:tc>
          <w:tcPr>
            <w:tcW w:w="1388" w:type="dxa"/>
            <w:tcBorders>
              <w:top w:val="single" w:sz="4" w:space="0" w:color="auto"/>
              <w:bottom w:val="single" w:sz="4" w:space="0" w:color="auto"/>
            </w:tcBorders>
            <w:vAlign w:val="center"/>
          </w:tcPr>
          <w:p w14:paraId="02A87ED9" w14:textId="77777777" w:rsidR="006920CD" w:rsidRPr="006920CD" w:rsidRDefault="006920CD" w:rsidP="006276F4">
            <w:pPr>
              <w:bidi w:val="0"/>
              <w:spacing w:line="276" w:lineRule="auto"/>
              <w:ind w:firstLine="720"/>
              <w:jc w:val="center"/>
              <w:rPr>
                <w:rFonts w:asciiTheme="majorBidi" w:hAnsiTheme="majorBidi" w:cstheme="majorBidi"/>
                <w:b/>
                <w:sz w:val="20"/>
                <w:szCs w:val="20"/>
                <w:rtl/>
                <w:lang w:bidi="ar-IQ"/>
              </w:rPr>
            </w:pPr>
            <w:r w:rsidRPr="006920CD">
              <w:rPr>
                <w:rFonts w:asciiTheme="majorBidi" w:hAnsiTheme="majorBidi" w:cstheme="majorBidi"/>
                <w:b/>
                <w:sz w:val="20"/>
                <w:szCs w:val="20"/>
              </w:rPr>
              <w:t>Number of farmers per category</w:t>
            </w:r>
          </w:p>
        </w:tc>
        <w:tc>
          <w:tcPr>
            <w:tcW w:w="1589" w:type="dxa"/>
            <w:tcBorders>
              <w:top w:val="single" w:sz="4" w:space="0" w:color="auto"/>
              <w:bottom w:val="single" w:sz="4" w:space="0" w:color="auto"/>
            </w:tcBorders>
            <w:vAlign w:val="center"/>
          </w:tcPr>
          <w:p w14:paraId="15170B6C" w14:textId="77777777" w:rsidR="006920CD" w:rsidRPr="006920CD" w:rsidRDefault="006920CD" w:rsidP="006276F4">
            <w:pPr>
              <w:bidi w:val="0"/>
              <w:spacing w:line="276" w:lineRule="auto"/>
              <w:ind w:firstLine="720"/>
              <w:jc w:val="center"/>
              <w:rPr>
                <w:rFonts w:asciiTheme="majorBidi" w:hAnsiTheme="majorBidi" w:cstheme="majorBidi"/>
                <w:b/>
                <w:sz w:val="20"/>
                <w:szCs w:val="20"/>
                <w:rtl/>
                <w:lang w:bidi="ar-IQ"/>
              </w:rPr>
            </w:pPr>
            <w:r w:rsidRPr="006920CD">
              <w:rPr>
                <w:rFonts w:asciiTheme="majorBidi" w:hAnsiTheme="majorBidi" w:cstheme="majorBidi"/>
                <w:b/>
                <w:sz w:val="20"/>
                <w:szCs w:val="20"/>
              </w:rPr>
              <w:t>Participation rate in off-farm work %</w:t>
            </w:r>
          </w:p>
        </w:tc>
      </w:tr>
      <w:tr w:rsidR="006920CD" w:rsidRPr="006920CD" w14:paraId="12CEAF46" w14:textId="77777777" w:rsidTr="006276F4">
        <w:trPr>
          <w:trHeight w:val="20"/>
          <w:jc w:val="center"/>
        </w:trPr>
        <w:tc>
          <w:tcPr>
            <w:tcW w:w="2547" w:type="dxa"/>
            <w:tcBorders>
              <w:top w:val="single" w:sz="4" w:space="0" w:color="auto"/>
            </w:tcBorders>
            <w:vAlign w:val="center"/>
          </w:tcPr>
          <w:p w14:paraId="08B605C6" w14:textId="77777777" w:rsidR="006920CD" w:rsidRPr="006920CD" w:rsidRDefault="006920CD" w:rsidP="006276F4">
            <w:pPr>
              <w:bidi w:val="0"/>
              <w:spacing w:line="276" w:lineRule="auto"/>
              <w:ind w:firstLine="720"/>
              <w:jc w:val="center"/>
              <w:rPr>
                <w:rFonts w:asciiTheme="majorBidi" w:hAnsiTheme="majorBidi" w:cstheme="majorBidi"/>
                <w:b/>
                <w:sz w:val="20"/>
                <w:szCs w:val="20"/>
                <w:lang w:bidi="ar-IQ"/>
              </w:rPr>
            </w:pPr>
            <w:r w:rsidRPr="006920CD">
              <w:rPr>
                <w:rFonts w:asciiTheme="majorBidi" w:hAnsiTheme="majorBidi" w:cstheme="majorBidi"/>
                <w:b/>
                <w:sz w:val="20"/>
                <w:szCs w:val="20"/>
                <w:lang w:bidi="ar-IQ"/>
              </w:rPr>
              <w:t>He neither reads nor writes</w:t>
            </w:r>
          </w:p>
        </w:tc>
        <w:tc>
          <w:tcPr>
            <w:tcW w:w="1559" w:type="dxa"/>
            <w:tcBorders>
              <w:top w:val="single" w:sz="4" w:space="0" w:color="auto"/>
            </w:tcBorders>
            <w:vAlign w:val="center"/>
          </w:tcPr>
          <w:p w14:paraId="4A0836ED" w14:textId="77777777" w:rsidR="006920CD" w:rsidRPr="006920CD" w:rsidRDefault="006920CD" w:rsidP="006276F4">
            <w:pPr>
              <w:bidi w:val="0"/>
              <w:spacing w:line="276" w:lineRule="auto"/>
              <w:ind w:firstLine="720"/>
              <w:jc w:val="center"/>
              <w:rPr>
                <w:rFonts w:asciiTheme="majorBidi" w:hAnsiTheme="majorBidi" w:cstheme="majorBidi"/>
                <w:b/>
                <w:sz w:val="20"/>
                <w:szCs w:val="20"/>
                <w:lang w:bidi="ar-IQ"/>
              </w:rPr>
            </w:pPr>
            <w:r w:rsidRPr="006920CD">
              <w:rPr>
                <w:rFonts w:asciiTheme="majorBidi" w:hAnsiTheme="majorBidi" w:cstheme="majorBidi"/>
                <w:b/>
                <w:sz w:val="20"/>
                <w:szCs w:val="20"/>
                <w:lang w:bidi="ar-IQ"/>
              </w:rPr>
              <w:t>0</w:t>
            </w:r>
          </w:p>
        </w:tc>
        <w:tc>
          <w:tcPr>
            <w:tcW w:w="1388" w:type="dxa"/>
            <w:tcBorders>
              <w:top w:val="single" w:sz="4" w:space="0" w:color="auto"/>
            </w:tcBorders>
            <w:vAlign w:val="center"/>
          </w:tcPr>
          <w:p w14:paraId="382FEC34" w14:textId="77777777" w:rsidR="006920CD" w:rsidRPr="006920CD" w:rsidRDefault="006920CD" w:rsidP="006276F4">
            <w:pPr>
              <w:bidi w:val="0"/>
              <w:spacing w:line="276" w:lineRule="auto"/>
              <w:ind w:firstLine="720"/>
              <w:jc w:val="center"/>
              <w:rPr>
                <w:rFonts w:asciiTheme="majorBidi" w:hAnsiTheme="majorBidi" w:cstheme="majorBidi"/>
                <w:b/>
                <w:sz w:val="20"/>
                <w:szCs w:val="20"/>
                <w:lang w:bidi="ar-IQ"/>
              </w:rPr>
            </w:pPr>
            <w:r w:rsidRPr="006920CD">
              <w:rPr>
                <w:rFonts w:asciiTheme="majorBidi" w:hAnsiTheme="majorBidi" w:cstheme="majorBidi"/>
                <w:b/>
                <w:sz w:val="20"/>
                <w:szCs w:val="20"/>
                <w:lang w:bidi="ar-IQ"/>
              </w:rPr>
              <w:t>6</w:t>
            </w:r>
          </w:p>
        </w:tc>
        <w:tc>
          <w:tcPr>
            <w:tcW w:w="1589" w:type="dxa"/>
            <w:tcBorders>
              <w:top w:val="single" w:sz="4" w:space="0" w:color="auto"/>
            </w:tcBorders>
            <w:vAlign w:val="center"/>
          </w:tcPr>
          <w:p w14:paraId="21855305" w14:textId="77777777" w:rsidR="006920CD" w:rsidRPr="006920CD" w:rsidRDefault="006920CD" w:rsidP="006276F4">
            <w:pPr>
              <w:bidi w:val="0"/>
              <w:spacing w:line="276" w:lineRule="auto"/>
              <w:ind w:firstLine="720"/>
              <w:jc w:val="center"/>
              <w:rPr>
                <w:rFonts w:asciiTheme="majorBidi" w:hAnsiTheme="majorBidi" w:cstheme="majorBidi"/>
                <w:b/>
                <w:sz w:val="20"/>
                <w:szCs w:val="20"/>
                <w:rtl/>
                <w:lang w:bidi="ar-IQ"/>
              </w:rPr>
            </w:pPr>
            <w:r w:rsidRPr="006920CD">
              <w:rPr>
                <w:rFonts w:asciiTheme="majorBidi" w:hAnsiTheme="majorBidi" w:cstheme="majorBidi"/>
                <w:b/>
                <w:sz w:val="20"/>
                <w:szCs w:val="20"/>
              </w:rPr>
              <w:t>0</w:t>
            </w:r>
          </w:p>
        </w:tc>
      </w:tr>
      <w:tr w:rsidR="006920CD" w:rsidRPr="006920CD" w14:paraId="19C30E3F" w14:textId="77777777" w:rsidTr="006276F4">
        <w:trPr>
          <w:trHeight w:val="20"/>
          <w:jc w:val="center"/>
        </w:trPr>
        <w:tc>
          <w:tcPr>
            <w:tcW w:w="2547" w:type="dxa"/>
            <w:vAlign w:val="center"/>
          </w:tcPr>
          <w:p w14:paraId="1E26DCB6" w14:textId="77777777" w:rsidR="006920CD" w:rsidRPr="006920CD" w:rsidRDefault="006920CD" w:rsidP="006276F4">
            <w:pPr>
              <w:bidi w:val="0"/>
              <w:spacing w:line="276" w:lineRule="auto"/>
              <w:ind w:firstLine="720"/>
              <w:jc w:val="center"/>
              <w:rPr>
                <w:rFonts w:asciiTheme="majorBidi" w:hAnsiTheme="majorBidi" w:cstheme="majorBidi"/>
                <w:b/>
                <w:sz w:val="20"/>
                <w:szCs w:val="20"/>
                <w:rtl/>
                <w:lang w:bidi="ar-IQ"/>
              </w:rPr>
            </w:pPr>
            <w:r w:rsidRPr="006920CD">
              <w:rPr>
                <w:rFonts w:asciiTheme="majorBidi" w:hAnsiTheme="majorBidi" w:cstheme="majorBidi"/>
                <w:b/>
                <w:sz w:val="20"/>
                <w:szCs w:val="20"/>
                <w:rtl/>
                <w:lang w:bidi="ar-IQ"/>
              </w:rPr>
              <w:t>Primary</w:t>
            </w:r>
          </w:p>
        </w:tc>
        <w:tc>
          <w:tcPr>
            <w:tcW w:w="1559" w:type="dxa"/>
            <w:vAlign w:val="center"/>
          </w:tcPr>
          <w:p w14:paraId="53EDE225" w14:textId="77777777" w:rsidR="006920CD" w:rsidRPr="006920CD" w:rsidRDefault="006920CD" w:rsidP="006276F4">
            <w:pPr>
              <w:bidi w:val="0"/>
              <w:spacing w:line="276" w:lineRule="auto"/>
              <w:ind w:firstLine="720"/>
              <w:jc w:val="center"/>
              <w:rPr>
                <w:rFonts w:asciiTheme="majorBidi" w:hAnsiTheme="majorBidi" w:cstheme="majorBidi"/>
                <w:b/>
                <w:sz w:val="20"/>
                <w:szCs w:val="20"/>
                <w:lang w:bidi="ar-IQ"/>
              </w:rPr>
            </w:pPr>
            <w:r w:rsidRPr="006920CD">
              <w:rPr>
                <w:rFonts w:asciiTheme="majorBidi" w:hAnsiTheme="majorBidi" w:cstheme="majorBidi"/>
                <w:b/>
                <w:sz w:val="20"/>
                <w:szCs w:val="20"/>
                <w:lang w:bidi="ar-IQ"/>
              </w:rPr>
              <w:t>9</w:t>
            </w:r>
          </w:p>
        </w:tc>
        <w:tc>
          <w:tcPr>
            <w:tcW w:w="1388" w:type="dxa"/>
            <w:vAlign w:val="center"/>
          </w:tcPr>
          <w:p w14:paraId="68098FD6" w14:textId="77777777" w:rsidR="006920CD" w:rsidRPr="006920CD" w:rsidRDefault="006920CD" w:rsidP="006276F4">
            <w:pPr>
              <w:bidi w:val="0"/>
              <w:spacing w:line="276" w:lineRule="auto"/>
              <w:ind w:firstLine="720"/>
              <w:jc w:val="center"/>
              <w:rPr>
                <w:rFonts w:asciiTheme="majorBidi" w:hAnsiTheme="majorBidi" w:cstheme="majorBidi"/>
                <w:b/>
                <w:sz w:val="20"/>
                <w:szCs w:val="20"/>
                <w:lang w:bidi="ar-IQ"/>
              </w:rPr>
            </w:pPr>
            <w:r w:rsidRPr="006920CD">
              <w:rPr>
                <w:rFonts w:asciiTheme="majorBidi" w:hAnsiTheme="majorBidi" w:cstheme="majorBidi"/>
                <w:b/>
                <w:sz w:val="20"/>
                <w:szCs w:val="20"/>
                <w:lang w:bidi="ar-IQ"/>
              </w:rPr>
              <w:t>40</w:t>
            </w:r>
          </w:p>
        </w:tc>
        <w:tc>
          <w:tcPr>
            <w:tcW w:w="1589" w:type="dxa"/>
            <w:vAlign w:val="center"/>
          </w:tcPr>
          <w:p w14:paraId="51E0023F" w14:textId="77777777" w:rsidR="006920CD" w:rsidRPr="006920CD" w:rsidRDefault="006920CD" w:rsidP="006276F4">
            <w:pPr>
              <w:bidi w:val="0"/>
              <w:spacing w:line="276" w:lineRule="auto"/>
              <w:ind w:firstLine="720"/>
              <w:jc w:val="center"/>
              <w:rPr>
                <w:rFonts w:asciiTheme="majorBidi" w:hAnsiTheme="majorBidi" w:cstheme="majorBidi"/>
                <w:b/>
                <w:sz w:val="20"/>
                <w:szCs w:val="20"/>
                <w:rtl/>
                <w:lang w:bidi="ar-IQ"/>
              </w:rPr>
            </w:pPr>
            <w:r w:rsidRPr="006920CD">
              <w:rPr>
                <w:rFonts w:asciiTheme="majorBidi" w:hAnsiTheme="majorBidi" w:cstheme="majorBidi"/>
                <w:b/>
                <w:sz w:val="20"/>
                <w:szCs w:val="20"/>
              </w:rPr>
              <w:t>23</w:t>
            </w:r>
          </w:p>
        </w:tc>
      </w:tr>
      <w:tr w:rsidR="006920CD" w:rsidRPr="006920CD" w14:paraId="49871E78" w14:textId="77777777" w:rsidTr="006276F4">
        <w:trPr>
          <w:trHeight w:val="20"/>
          <w:jc w:val="center"/>
        </w:trPr>
        <w:tc>
          <w:tcPr>
            <w:tcW w:w="2547" w:type="dxa"/>
            <w:vAlign w:val="center"/>
          </w:tcPr>
          <w:p w14:paraId="6B0634D1" w14:textId="77777777" w:rsidR="006920CD" w:rsidRPr="006920CD" w:rsidRDefault="006920CD" w:rsidP="006276F4">
            <w:pPr>
              <w:bidi w:val="0"/>
              <w:spacing w:line="276" w:lineRule="auto"/>
              <w:ind w:firstLine="720"/>
              <w:jc w:val="center"/>
              <w:rPr>
                <w:rFonts w:asciiTheme="majorBidi" w:hAnsiTheme="majorBidi" w:cstheme="majorBidi"/>
                <w:b/>
                <w:sz w:val="20"/>
                <w:szCs w:val="20"/>
                <w:rtl/>
                <w:lang w:bidi="ar-IQ"/>
              </w:rPr>
            </w:pPr>
            <w:r w:rsidRPr="006920CD">
              <w:rPr>
                <w:rFonts w:asciiTheme="majorBidi" w:hAnsiTheme="majorBidi" w:cstheme="majorBidi"/>
                <w:b/>
                <w:sz w:val="20"/>
                <w:szCs w:val="20"/>
                <w:lang w:bidi="ar-IQ"/>
              </w:rPr>
              <w:t>Middle School</w:t>
            </w:r>
          </w:p>
        </w:tc>
        <w:tc>
          <w:tcPr>
            <w:tcW w:w="1559" w:type="dxa"/>
            <w:vAlign w:val="center"/>
          </w:tcPr>
          <w:p w14:paraId="68251D06" w14:textId="77777777" w:rsidR="006920CD" w:rsidRPr="006920CD" w:rsidRDefault="006920CD" w:rsidP="006276F4">
            <w:pPr>
              <w:bidi w:val="0"/>
              <w:spacing w:line="276" w:lineRule="auto"/>
              <w:ind w:firstLine="720"/>
              <w:jc w:val="center"/>
              <w:rPr>
                <w:rFonts w:asciiTheme="majorBidi" w:hAnsiTheme="majorBidi" w:cstheme="majorBidi"/>
                <w:b/>
                <w:sz w:val="20"/>
                <w:szCs w:val="20"/>
                <w:lang w:bidi="ar-IQ"/>
              </w:rPr>
            </w:pPr>
            <w:r w:rsidRPr="006920CD">
              <w:rPr>
                <w:rFonts w:asciiTheme="majorBidi" w:hAnsiTheme="majorBidi" w:cstheme="majorBidi"/>
                <w:b/>
                <w:sz w:val="20"/>
                <w:szCs w:val="20"/>
                <w:lang w:bidi="ar-IQ"/>
              </w:rPr>
              <w:t>6</w:t>
            </w:r>
          </w:p>
        </w:tc>
        <w:tc>
          <w:tcPr>
            <w:tcW w:w="1388" w:type="dxa"/>
            <w:vAlign w:val="center"/>
          </w:tcPr>
          <w:p w14:paraId="72D76CFB" w14:textId="77777777" w:rsidR="006920CD" w:rsidRPr="006920CD" w:rsidRDefault="006920CD" w:rsidP="006276F4">
            <w:pPr>
              <w:bidi w:val="0"/>
              <w:spacing w:line="276" w:lineRule="auto"/>
              <w:ind w:firstLine="720"/>
              <w:jc w:val="center"/>
              <w:rPr>
                <w:rFonts w:asciiTheme="majorBidi" w:hAnsiTheme="majorBidi" w:cstheme="majorBidi"/>
                <w:b/>
                <w:sz w:val="20"/>
                <w:szCs w:val="20"/>
                <w:lang w:bidi="ar-IQ"/>
              </w:rPr>
            </w:pPr>
            <w:r w:rsidRPr="006920CD">
              <w:rPr>
                <w:rFonts w:asciiTheme="majorBidi" w:hAnsiTheme="majorBidi" w:cstheme="majorBidi"/>
                <w:b/>
                <w:sz w:val="20"/>
                <w:szCs w:val="20"/>
                <w:lang w:bidi="ar-IQ"/>
              </w:rPr>
              <w:t>16</w:t>
            </w:r>
          </w:p>
        </w:tc>
        <w:tc>
          <w:tcPr>
            <w:tcW w:w="1589" w:type="dxa"/>
            <w:vAlign w:val="center"/>
          </w:tcPr>
          <w:p w14:paraId="4D7CD869" w14:textId="77777777" w:rsidR="006920CD" w:rsidRPr="006920CD" w:rsidRDefault="006920CD" w:rsidP="006276F4">
            <w:pPr>
              <w:bidi w:val="0"/>
              <w:spacing w:line="276" w:lineRule="auto"/>
              <w:ind w:firstLine="720"/>
              <w:jc w:val="center"/>
              <w:rPr>
                <w:rFonts w:asciiTheme="majorBidi" w:hAnsiTheme="majorBidi" w:cstheme="majorBidi"/>
                <w:b/>
                <w:sz w:val="20"/>
                <w:szCs w:val="20"/>
                <w:lang w:bidi="ar-IQ"/>
              </w:rPr>
            </w:pPr>
            <w:r w:rsidRPr="006920CD">
              <w:rPr>
                <w:rFonts w:asciiTheme="majorBidi" w:hAnsiTheme="majorBidi" w:cstheme="majorBidi"/>
                <w:b/>
                <w:sz w:val="20"/>
                <w:szCs w:val="20"/>
              </w:rPr>
              <w:t>38</w:t>
            </w:r>
          </w:p>
        </w:tc>
      </w:tr>
      <w:tr w:rsidR="006920CD" w:rsidRPr="006920CD" w14:paraId="52D276CB" w14:textId="77777777" w:rsidTr="006276F4">
        <w:trPr>
          <w:trHeight w:val="20"/>
          <w:jc w:val="center"/>
        </w:trPr>
        <w:tc>
          <w:tcPr>
            <w:tcW w:w="2547" w:type="dxa"/>
            <w:vAlign w:val="center"/>
          </w:tcPr>
          <w:p w14:paraId="5FA8B1C4" w14:textId="77777777" w:rsidR="006920CD" w:rsidRPr="006920CD" w:rsidRDefault="006920CD" w:rsidP="006276F4">
            <w:pPr>
              <w:bidi w:val="0"/>
              <w:spacing w:line="276" w:lineRule="auto"/>
              <w:ind w:firstLine="720"/>
              <w:jc w:val="center"/>
              <w:rPr>
                <w:rFonts w:asciiTheme="majorBidi" w:hAnsiTheme="majorBidi" w:cstheme="majorBidi"/>
                <w:b/>
                <w:sz w:val="20"/>
                <w:szCs w:val="20"/>
                <w:rtl/>
                <w:lang w:bidi="ar-IQ"/>
              </w:rPr>
            </w:pPr>
            <w:r w:rsidRPr="006920CD">
              <w:rPr>
                <w:rFonts w:asciiTheme="majorBidi" w:hAnsiTheme="majorBidi" w:cstheme="majorBidi"/>
                <w:b/>
                <w:sz w:val="20"/>
                <w:szCs w:val="20"/>
                <w:rtl/>
                <w:lang w:bidi="ar-IQ"/>
              </w:rPr>
              <w:t>High school</w:t>
            </w:r>
          </w:p>
        </w:tc>
        <w:tc>
          <w:tcPr>
            <w:tcW w:w="1559" w:type="dxa"/>
            <w:vAlign w:val="center"/>
          </w:tcPr>
          <w:p w14:paraId="65B893AD" w14:textId="77777777" w:rsidR="006920CD" w:rsidRPr="006920CD" w:rsidRDefault="006920CD" w:rsidP="006276F4">
            <w:pPr>
              <w:bidi w:val="0"/>
              <w:spacing w:line="276" w:lineRule="auto"/>
              <w:ind w:firstLine="720"/>
              <w:jc w:val="center"/>
              <w:rPr>
                <w:rFonts w:asciiTheme="majorBidi" w:hAnsiTheme="majorBidi" w:cstheme="majorBidi"/>
                <w:b/>
                <w:sz w:val="20"/>
                <w:szCs w:val="20"/>
                <w:lang w:bidi="ar-IQ"/>
              </w:rPr>
            </w:pPr>
            <w:r w:rsidRPr="006920CD">
              <w:rPr>
                <w:rFonts w:asciiTheme="majorBidi" w:hAnsiTheme="majorBidi" w:cstheme="majorBidi"/>
                <w:b/>
                <w:sz w:val="20"/>
                <w:szCs w:val="20"/>
                <w:lang w:bidi="ar-IQ"/>
              </w:rPr>
              <w:t>18</w:t>
            </w:r>
          </w:p>
        </w:tc>
        <w:tc>
          <w:tcPr>
            <w:tcW w:w="1388" w:type="dxa"/>
            <w:vAlign w:val="center"/>
          </w:tcPr>
          <w:p w14:paraId="75064E21" w14:textId="77777777" w:rsidR="006920CD" w:rsidRPr="006920CD" w:rsidRDefault="006920CD" w:rsidP="006276F4">
            <w:pPr>
              <w:bidi w:val="0"/>
              <w:spacing w:line="276" w:lineRule="auto"/>
              <w:ind w:firstLine="720"/>
              <w:jc w:val="center"/>
              <w:rPr>
                <w:rFonts w:asciiTheme="majorBidi" w:hAnsiTheme="majorBidi" w:cstheme="majorBidi"/>
                <w:b/>
                <w:sz w:val="20"/>
                <w:szCs w:val="20"/>
                <w:lang w:bidi="ar-IQ"/>
              </w:rPr>
            </w:pPr>
            <w:r w:rsidRPr="006920CD">
              <w:rPr>
                <w:rFonts w:asciiTheme="majorBidi" w:hAnsiTheme="majorBidi" w:cstheme="majorBidi"/>
                <w:b/>
                <w:sz w:val="20"/>
                <w:szCs w:val="20"/>
                <w:lang w:bidi="ar-IQ"/>
              </w:rPr>
              <w:t>31</w:t>
            </w:r>
          </w:p>
        </w:tc>
        <w:tc>
          <w:tcPr>
            <w:tcW w:w="1589" w:type="dxa"/>
            <w:vAlign w:val="center"/>
          </w:tcPr>
          <w:p w14:paraId="0DF0329D" w14:textId="77777777" w:rsidR="006920CD" w:rsidRPr="006920CD" w:rsidRDefault="006920CD" w:rsidP="006276F4">
            <w:pPr>
              <w:bidi w:val="0"/>
              <w:spacing w:line="276" w:lineRule="auto"/>
              <w:ind w:firstLine="720"/>
              <w:jc w:val="center"/>
              <w:rPr>
                <w:rFonts w:asciiTheme="majorBidi" w:hAnsiTheme="majorBidi" w:cstheme="majorBidi"/>
                <w:b/>
                <w:sz w:val="20"/>
                <w:szCs w:val="20"/>
                <w:lang w:bidi="ar-IQ"/>
              </w:rPr>
            </w:pPr>
            <w:r w:rsidRPr="006920CD">
              <w:rPr>
                <w:rFonts w:asciiTheme="majorBidi" w:hAnsiTheme="majorBidi" w:cstheme="majorBidi"/>
                <w:b/>
                <w:sz w:val="20"/>
                <w:szCs w:val="20"/>
              </w:rPr>
              <w:t>58</w:t>
            </w:r>
          </w:p>
        </w:tc>
      </w:tr>
      <w:tr w:rsidR="006920CD" w:rsidRPr="006920CD" w14:paraId="0FBB6559" w14:textId="77777777" w:rsidTr="006276F4">
        <w:trPr>
          <w:trHeight w:val="20"/>
          <w:jc w:val="center"/>
        </w:trPr>
        <w:tc>
          <w:tcPr>
            <w:tcW w:w="2547" w:type="dxa"/>
            <w:vAlign w:val="center"/>
          </w:tcPr>
          <w:p w14:paraId="6F2427B4" w14:textId="77777777" w:rsidR="006920CD" w:rsidRPr="006920CD" w:rsidRDefault="006920CD" w:rsidP="006276F4">
            <w:pPr>
              <w:bidi w:val="0"/>
              <w:spacing w:line="276" w:lineRule="auto"/>
              <w:ind w:firstLine="720"/>
              <w:jc w:val="center"/>
              <w:rPr>
                <w:rFonts w:asciiTheme="majorBidi" w:hAnsiTheme="majorBidi" w:cstheme="majorBidi"/>
                <w:b/>
                <w:sz w:val="20"/>
                <w:szCs w:val="20"/>
                <w:lang w:bidi="ar-IQ"/>
              </w:rPr>
            </w:pPr>
            <w:r w:rsidRPr="006920CD">
              <w:rPr>
                <w:rFonts w:asciiTheme="majorBidi" w:hAnsiTheme="majorBidi" w:cstheme="majorBidi"/>
                <w:b/>
                <w:sz w:val="20"/>
                <w:szCs w:val="20"/>
                <w:rtl/>
                <w:lang w:bidi="ar-IQ"/>
              </w:rPr>
              <w:t>Bachelor</w:t>
            </w:r>
          </w:p>
        </w:tc>
        <w:tc>
          <w:tcPr>
            <w:tcW w:w="1559" w:type="dxa"/>
            <w:vAlign w:val="center"/>
          </w:tcPr>
          <w:p w14:paraId="59141C0D" w14:textId="77777777" w:rsidR="006920CD" w:rsidRPr="006920CD" w:rsidRDefault="006920CD" w:rsidP="006276F4">
            <w:pPr>
              <w:bidi w:val="0"/>
              <w:spacing w:line="276" w:lineRule="auto"/>
              <w:ind w:firstLine="720"/>
              <w:jc w:val="center"/>
              <w:rPr>
                <w:rFonts w:asciiTheme="majorBidi" w:hAnsiTheme="majorBidi" w:cstheme="majorBidi"/>
                <w:b/>
                <w:sz w:val="20"/>
                <w:szCs w:val="20"/>
                <w:rtl/>
                <w:lang w:bidi="ar-IQ"/>
              </w:rPr>
            </w:pPr>
            <w:r w:rsidRPr="006920CD">
              <w:rPr>
                <w:rFonts w:asciiTheme="majorBidi" w:hAnsiTheme="majorBidi" w:cstheme="majorBidi"/>
                <w:b/>
                <w:sz w:val="20"/>
                <w:szCs w:val="20"/>
                <w:lang w:bidi="ar-IQ"/>
              </w:rPr>
              <w:t>25</w:t>
            </w:r>
          </w:p>
        </w:tc>
        <w:tc>
          <w:tcPr>
            <w:tcW w:w="1388" w:type="dxa"/>
            <w:vAlign w:val="center"/>
          </w:tcPr>
          <w:p w14:paraId="7384FBB5" w14:textId="77777777" w:rsidR="006920CD" w:rsidRPr="006920CD" w:rsidRDefault="006920CD" w:rsidP="006276F4">
            <w:pPr>
              <w:bidi w:val="0"/>
              <w:spacing w:line="276" w:lineRule="auto"/>
              <w:ind w:firstLine="720"/>
              <w:jc w:val="center"/>
              <w:rPr>
                <w:rFonts w:asciiTheme="majorBidi" w:hAnsiTheme="majorBidi" w:cstheme="majorBidi"/>
                <w:b/>
                <w:sz w:val="20"/>
                <w:szCs w:val="20"/>
                <w:lang w:bidi="ar-IQ"/>
              </w:rPr>
            </w:pPr>
            <w:r w:rsidRPr="006920CD">
              <w:rPr>
                <w:rFonts w:asciiTheme="majorBidi" w:hAnsiTheme="majorBidi" w:cstheme="majorBidi"/>
                <w:b/>
                <w:sz w:val="20"/>
                <w:szCs w:val="20"/>
                <w:lang w:bidi="ar-IQ"/>
              </w:rPr>
              <w:t>41</w:t>
            </w:r>
          </w:p>
        </w:tc>
        <w:tc>
          <w:tcPr>
            <w:tcW w:w="1589" w:type="dxa"/>
            <w:vAlign w:val="center"/>
          </w:tcPr>
          <w:p w14:paraId="4FB9388D" w14:textId="77777777" w:rsidR="006920CD" w:rsidRPr="006920CD" w:rsidRDefault="006920CD" w:rsidP="006276F4">
            <w:pPr>
              <w:bidi w:val="0"/>
              <w:spacing w:line="276" w:lineRule="auto"/>
              <w:ind w:firstLine="720"/>
              <w:jc w:val="center"/>
              <w:rPr>
                <w:rFonts w:asciiTheme="majorBidi" w:hAnsiTheme="majorBidi" w:cstheme="majorBidi"/>
                <w:b/>
                <w:sz w:val="20"/>
                <w:szCs w:val="20"/>
                <w:rtl/>
                <w:lang w:bidi="ar-IQ"/>
              </w:rPr>
            </w:pPr>
            <w:r w:rsidRPr="006920CD">
              <w:rPr>
                <w:rFonts w:asciiTheme="majorBidi" w:hAnsiTheme="majorBidi" w:cstheme="majorBidi"/>
                <w:b/>
                <w:sz w:val="20"/>
                <w:szCs w:val="20"/>
              </w:rPr>
              <w:t>61</w:t>
            </w:r>
          </w:p>
        </w:tc>
      </w:tr>
      <w:tr w:rsidR="006920CD" w:rsidRPr="006920CD" w14:paraId="051F5FFE" w14:textId="77777777" w:rsidTr="006276F4">
        <w:trPr>
          <w:trHeight w:val="20"/>
          <w:jc w:val="center"/>
        </w:trPr>
        <w:tc>
          <w:tcPr>
            <w:tcW w:w="2547" w:type="dxa"/>
            <w:vAlign w:val="center"/>
          </w:tcPr>
          <w:p w14:paraId="232BBEEE" w14:textId="77777777" w:rsidR="006920CD" w:rsidRPr="006920CD" w:rsidRDefault="006920CD" w:rsidP="006276F4">
            <w:pPr>
              <w:bidi w:val="0"/>
              <w:spacing w:line="276" w:lineRule="auto"/>
              <w:ind w:firstLine="720"/>
              <w:jc w:val="center"/>
              <w:rPr>
                <w:rFonts w:asciiTheme="majorBidi" w:hAnsiTheme="majorBidi" w:cstheme="majorBidi"/>
                <w:b/>
                <w:sz w:val="20"/>
                <w:szCs w:val="20"/>
                <w:rtl/>
                <w:lang w:bidi="ar-IQ"/>
              </w:rPr>
            </w:pPr>
            <w:r w:rsidRPr="006920CD">
              <w:rPr>
                <w:rFonts w:asciiTheme="majorBidi" w:hAnsiTheme="majorBidi" w:cstheme="majorBidi"/>
                <w:b/>
                <w:sz w:val="20"/>
                <w:szCs w:val="20"/>
                <w:rtl/>
                <w:lang w:bidi="ar-IQ"/>
              </w:rPr>
              <w:t>Total</w:t>
            </w:r>
          </w:p>
        </w:tc>
        <w:tc>
          <w:tcPr>
            <w:tcW w:w="1559" w:type="dxa"/>
            <w:vAlign w:val="center"/>
          </w:tcPr>
          <w:p w14:paraId="604881C2" w14:textId="77777777" w:rsidR="006920CD" w:rsidRPr="006920CD" w:rsidRDefault="006920CD" w:rsidP="006276F4">
            <w:pPr>
              <w:bidi w:val="0"/>
              <w:spacing w:line="276" w:lineRule="auto"/>
              <w:ind w:firstLine="720"/>
              <w:jc w:val="center"/>
              <w:rPr>
                <w:rFonts w:asciiTheme="majorBidi" w:hAnsiTheme="majorBidi" w:cstheme="majorBidi"/>
                <w:b/>
                <w:sz w:val="20"/>
                <w:szCs w:val="20"/>
                <w:lang w:bidi="ar-IQ"/>
              </w:rPr>
            </w:pPr>
            <w:r w:rsidRPr="006920CD">
              <w:rPr>
                <w:rFonts w:asciiTheme="majorBidi" w:hAnsiTheme="majorBidi" w:cstheme="majorBidi"/>
                <w:b/>
                <w:sz w:val="20"/>
                <w:szCs w:val="20"/>
                <w:rtl/>
                <w:lang w:bidi="ar-IQ"/>
              </w:rPr>
              <w:t>58</w:t>
            </w:r>
          </w:p>
        </w:tc>
        <w:tc>
          <w:tcPr>
            <w:tcW w:w="1388" w:type="dxa"/>
            <w:vAlign w:val="center"/>
          </w:tcPr>
          <w:p w14:paraId="58A6CC63" w14:textId="77777777" w:rsidR="006920CD" w:rsidRPr="006920CD" w:rsidRDefault="006920CD" w:rsidP="006276F4">
            <w:pPr>
              <w:bidi w:val="0"/>
              <w:spacing w:line="276" w:lineRule="auto"/>
              <w:ind w:firstLine="720"/>
              <w:jc w:val="center"/>
              <w:rPr>
                <w:rFonts w:asciiTheme="majorBidi" w:hAnsiTheme="majorBidi" w:cstheme="majorBidi"/>
                <w:b/>
                <w:sz w:val="20"/>
                <w:szCs w:val="20"/>
                <w:lang w:bidi="ar-IQ"/>
              </w:rPr>
            </w:pPr>
            <w:r w:rsidRPr="006920CD">
              <w:rPr>
                <w:rFonts w:asciiTheme="majorBidi" w:hAnsiTheme="majorBidi" w:cstheme="majorBidi"/>
                <w:b/>
                <w:sz w:val="20"/>
                <w:szCs w:val="20"/>
                <w:rtl/>
                <w:lang w:bidi="ar-IQ"/>
              </w:rPr>
              <w:t>134</w:t>
            </w:r>
          </w:p>
        </w:tc>
        <w:tc>
          <w:tcPr>
            <w:tcW w:w="1589" w:type="dxa"/>
            <w:vAlign w:val="center"/>
          </w:tcPr>
          <w:p w14:paraId="11FBD4CC" w14:textId="77777777" w:rsidR="006920CD" w:rsidRPr="006920CD" w:rsidRDefault="006920CD" w:rsidP="006276F4">
            <w:pPr>
              <w:bidi w:val="0"/>
              <w:spacing w:line="276" w:lineRule="auto"/>
              <w:ind w:firstLine="720"/>
              <w:jc w:val="center"/>
              <w:rPr>
                <w:rFonts w:asciiTheme="majorBidi" w:hAnsiTheme="majorBidi" w:cstheme="majorBidi"/>
                <w:b/>
                <w:sz w:val="20"/>
                <w:szCs w:val="20"/>
                <w:rtl/>
                <w:lang w:bidi="ar-IQ"/>
              </w:rPr>
            </w:pPr>
            <w:r w:rsidRPr="006920CD">
              <w:rPr>
                <w:rFonts w:asciiTheme="majorBidi" w:hAnsiTheme="majorBidi" w:cstheme="majorBidi"/>
                <w:b/>
                <w:sz w:val="20"/>
                <w:szCs w:val="20"/>
              </w:rPr>
              <w:t>43%</w:t>
            </w:r>
          </w:p>
        </w:tc>
      </w:tr>
    </w:tbl>
    <w:p w14:paraId="1D74A434" w14:textId="77777777" w:rsidR="006920CD" w:rsidRDefault="006920CD" w:rsidP="006920CD">
      <w:pPr>
        <w:bidi w:val="0"/>
        <w:spacing w:after="0" w:line="240" w:lineRule="auto"/>
        <w:jc w:val="both"/>
        <w:rPr>
          <w:rFonts w:asciiTheme="majorBidi" w:eastAsia="Calibri" w:hAnsiTheme="majorBidi" w:cstheme="majorBidi"/>
          <w:sz w:val="24"/>
          <w:szCs w:val="24"/>
        </w:rPr>
        <w:sectPr w:rsidR="006920CD" w:rsidSect="006920CD">
          <w:type w:val="continuous"/>
          <w:pgSz w:w="11906" w:h="16838" w:code="9"/>
          <w:pgMar w:top="1134" w:right="1134" w:bottom="1134" w:left="1134" w:header="709" w:footer="709" w:gutter="0"/>
          <w:cols w:space="567"/>
          <w:rtlGutter/>
          <w:docGrid w:linePitch="360"/>
        </w:sectPr>
      </w:pPr>
    </w:p>
    <w:p w14:paraId="15E0BEF5" w14:textId="77777777" w:rsidR="006920CD" w:rsidRPr="006920CD" w:rsidRDefault="00374EBB" w:rsidP="006920CD">
      <w:pPr>
        <w:bidi w:val="0"/>
        <w:spacing w:after="0" w:line="240" w:lineRule="auto"/>
        <w:jc w:val="both"/>
        <w:rPr>
          <w:rFonts w:asciiTheme="majorBidi" w:eastAsia="Calibri" w:hAnsiTheme="majorBidi" w:cstheme="majorBidi"/>
          <w:b/>
          <w:bCs/>
          <w:sz w:val="20"/>
          <w:szCs w:val="20"/>
        </w:rPr>
      </w:pPr>
      <w:r w:rsidRPr="006920CD">
        <w:rPr>
          <w:rFonts w:asciiTheme="majorBidi" w:eastAsia="Calibri" w:hAnsiTheme="majorBidi" w:cstheme="majorBidi"/>
          <w:b/>
          <w:bCs/>
          <w:sz w:val="20"/>
          <w:szCs w:val="20"/>
        </w:rPr>
        <w:t>Resource: By authors based on questionnaire form</w:t>
      </w:r>
    </w:p>
    <w:p w14:paraId="40750150"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b/>
          <w:sz w:val="24"/>
          <w:szCs w:val="24"/>
        </w:rPr>
        <w:t>Total holdings and participation rate in work off the farm</w:t>
      </w:r>
      <w:r w:rsidR="006920CD">
        <w:rPr>
          <w:rFonts w:asciiTheme="majorBidi" w:eastAsia="Calibri" w:hAnsiTheme="majorBidi" w:cstheme="majorBidi"/>
          <w:b/>
          <w:sz w:val="24"/>
          <w:szCs w:val="24"/>
        </w:rPr>
        <w:t xml:space="preserve">: </w:t>
      </w:r>
      <w:r w:rsidRPr="006920CD">
        <w:rPr>
          <w:rFonts w:asciiTheme="majorBidi" w:eastAsia="Calibri" w:hAnsiTheme="majorBidi" w:cstheme="majorBidi"/>
          <w:sz w:val="24"/>
          <w:szCs w:val="24"/>
        </w:rPr>
        <w:t xml:space="preserve">The results in </w:t>
      </w:r>
      <w:r w:rsidRPr="006920CD">
        <w:rPr>
          <w:rFonts w:asciiTheme="majorBidi" w:eastAsia="Calibri" w:hAnsiTheme="majorBidi" w:cstheme="majorBidi"/>
          <w:b/>
          <w:bCs/>
          <w:sz w:val="24"/>
          <w:szCs w:val="24"/>
        </w:rPr>
        <w:t>(Table 4).</w:t>
      </w:r>
      <w:r w:rsidRPr="006920CD">
        <w:rPr>
          <w:rFonts w:asciiTheme="majorBidi" w:eastAsia="Calibri" w:hAnsiTheme="majorBidi" w:cstheme="majorBidi"/>
          <w:sz w:val="24"/>
          <w:szCs w:val="24"/>
        </w:rPr>
        <w:t xml:space="preserve"> Show the area or total possession is divided into five categories as well, where it is noted that the lowest category in terms of the participation rate of work outside the farm was the fourth category 61-80 dunums, as it amounted to 8% and the number of farmers amounted to 1 farmers out of 12 farmers for this category, while the highest participation rate was at the second category 21- 40 dunums, as their participation rate reached 56% and the number of farmers reached 23 farmers out of 41 farmers for this category, where it was found that the greater the size of the holding, the more This led to a decrease in participation in off-farm work. </w:t>
      </w:r>
    </w:p>
    <w:p w14:paraId="4B59A633" w14:textId="77777777" w:rsidR="006920CD" w:rsidRDefault="006920CD" w:rsidP="006920CD">
      <w:pPr>
        <w:bidi w:val="0"/>
        <w:spacing w:after="0" w:line="240" w:lineRule="auto"/>
        <w:jc w:val="center"/>
        <w:rPr>
          <w:rFonts w:asciiTheme="majorBidi" w:eastAsia="Calibri" w:hAnsiTheme="majorBidi" w:cstheme="majorBidi"/>
          <w:b/>
          <w:sz w:val="24"/>
          <w:szCs w:val="24"/>
        </w:rPr>
        <w:sectPr w:rsidR="006920CD" w:rsidSect="006920CD">
          <w:type w:val="continuous"/>
          <w:pgSz w:w="11906" w:h="16838" w:code="9"/>
          <w:pgMar w:top="1134" w:right="1134" w:bottom="1134" w:left="1134" w:header="709" w:footer="709" w:gutter="0"/>
          <w:cols w:num="2" w:space="567"/>
          <w:rtlGutter/>
          <w:docGrid w:linePitch="360"/>
        </w:sectPr>
      </w:pPr>
    </w:p>
    <w:p w14:paraId="7FF1F1E4" w14:textId="5D1A0C60" w:rsidR="006920CD" w:rsidRDefault="00374EBB" w:rsidP="006920CD">
      <w:pPr>
        <w:bidi w:val="0"/>
        <w:spacing w:after="0" w:line="240" w:lineRule="auto"/>
        <w:jc w:val="center"/>
        <w:rPr>
          <w:rFonts w:asciiTheme="majorBidi" w:eastAsia="Calibri" w:hAnsiTheme="majorBidi" w:cstheme="majorBidi"/>
          <w:b/>
          <w:sz w:val="24"/>
          <w:szCs w:val="24"/>
        </w:rPr>
      </w:pPr>
      <w:r w:rsidRPr="006920CD">
        <w:rPr>
          <w:rFonts w:asciiTheme="majorBidi" w:eastAsia="Calibri" w:hAnsiTheme="majorBidi" w:cstheme="majorBidi"/>
          <w:b/>
          <w:sz w:val="24"/>
          <w:szCs w:val="24"/>
        </w:rPr>
        <w:t>Table 4. Categories of tenure and participation rate in off-farm work</w:t>
      </w:r>
    </w:p>
    <w:tbl>
      <w:tblPr>
        <w:tblStyle w:val="TableGrid2"/>
        <w:tblW w:w="4631" w:type="pct"/>
        <w:jc w:val="center"/>
        <w:tblInd w:w="392" w:type="dxa"/>
        <w:tblBorders>
          <w:insideH w:val="none" w:sz="0" w:space="0" w:color="auto"/>
          <w:insideV w:val="none" w:sz="0" w:space="0" w:color="auto"/>
        </w:tblBorders>
        <w:tblLook w:val="04A0" w:firstRow="1" w:lastRow="0" w:firstColumn="1" w:lastColumn="0" w:noHBand="0" w:noVBand="1"/>
      </w:tblPr>
      <w:tblGrid>
        <w:gridCol w:w="2466"/>
        <w:gridCol w:w="1942"/>
        <w:gridCol w:w="1716"/>
        <w:gridCol w:w="3003"/>
      </w:tblGrid>
      <w:tr w:rsidR="006920CD" w:rsidRPr="009C538A" w14:paraId="73DD0B3C" w14:textId="77777777" w:rsidTr="006920CD">
        <w:trPr>
          <w:trHeight w:val="123"/>
          <w:jc w:val="center"/>
        </w:trPr>
        <w:tc>
          <w:tcPr>
            <w:tcW w:w="1351" w:type="pct"/>
            <w:tcBorders>
              <w:top w:val="single" w:sz="4" w:space="0" w:color="auto"/>
              <w:bottom w:val="single" w:sz="4" w:space="0" w:color="auto"/>
            </w:tcBorders>
            <w:vAlign w:val="center"/>
          </w:tcPr>
          <w:p w14:paraId="31191F0B" w14:textId="77777777" w:rsidR="006920CD" w:rsidRPr="009C538A" w:rsidRDefault="006920CD"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rPr>
              <w:t>Categories of possession (donums)</w:t>
            </w:r>
          </w:p>
        </w:tc>
        <w:tc>
          <w:tcPr>
            <w:tcW w:w="1064" w:type="pct"/>
            <w:tcBorders>
              <w:top w:val="single" w:sz="4" w:space="0" w:color="auto"/>
              <w:bottom w:val="single" w:sz="4" w:space="0" w:color="auto"/>
            </w:tcBorders>
            <w:vAlign w:val="center"/>
          </w:tcPr>
          <w:p w14:paraId="2BC8BA12" w14:textId="77777777" w:rsidR="006920CD" w:rsidRPr="009C538A" w:rsidRDefault="006920CD"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rPr>
              <w:t>No. of participants in off-farm work</w:t>
            </w:r>
          </w:p>
        </w:tc>
        <w:tc>
          <w:tcPr>
            <w:tcW w:w="940" w:type="pct"/>
            <w:tcBorders>
              <w:top w:val="single" w:sz="4" w:space="0" w:color="auto"/>
              <w:bottom w:val="single" w:sz="4" w:space="0" w:color="auto"/>
            </w:tcBorders>
            <w:vAlign w:val="center"/>
          </w:tcPr>
          <w:p w14:paraId="4E970C8B"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rPr>
              <w:t>No. of farmers per category</w:t>
            </w:r>
          </w:p>
        </w:tc>
        <w:tc>
          <w:tcPr>
            <w:tcW w:w="1645" w:type="pct"/>
            <w:tcBorders>
              <w:top w:val="single" w:sz="4" w:space="0" w:color="auto"/>
              <w:bottom w:val="single" w:sz="4" w:space="0" w:color="auto"/>
            </w:tcBorders>
            <w:vAlign w:val="center"/>
          </w:tcPr>
          <w:p w14:paraId="13C91FB1" w14:textId="77777777" w:rsidR="006920CD" w:rsidRPr="006920CD" w:rsidRDefault="006920CD" w:rsidP="006276F4">
            <w:pPr>
              <w:bidi w:val="0"/>
              <w:spacing w:line="276" w:lineRule="auto"/>
              <w:jc w:val="center"/>
              <w:rPr>
                <w:rFonts w:asciiTheme="majorBidi" w:hAnsiTheme="majorBidi" w:cstheme="majorBidi"/>
                <w:bCs/>
                <w:sz w:val="20"/>
                <w:szCs w:val="20"/>
                <w:lang w:bidi="ar-IQ"/>
              </w:rPr>
            </w:pPr>
            <w:r w:rsidRPr="006920CD">
              <w:rPr>
                <w:rFonts w:asciiTheme="majorBidi" w:hAnsiTheme="majorBidi" w:cstheme="majorBidi"/>
                <w:bCs/>
                <w:sz w:val="20"/>
                <w:szCs w:val="20"/>
                <w:rtl/>
                <w:lang w:bidi="ar-IQ"/>
              </w:rPr>
              <w:t xml:space="preserve">Participation rate in off-farm work </w:t>
            </w:r>
          </w:p>
          <w:p w14:paraId="25D1920F"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lang w:bidi="ar-IQ"/>
              </w:rPr>
              <w:t>(%)</w:t>
            </w:r>
          </w:p>
        </w:tc>
      </w:tr>
      <w:tr w:rsidR="006920CD" w:rsidRPr="009C538A" w14:paraId="0BD0DC0C" w14:textId="77777777" w:rsidTr="006920CD">
        <w:trPr>
          <w:trHeight w:val="19"/>
          <w:jc w:val="center"/>
        </w:trPr>
        <w:tc>
          <w:tcPr>
            <w:tcW w:w="1351" w:type="pct"/>
            <w:tcBorders>
              <w:top w:val="single" w:sz="4" w:space="0" w:color="auto"/>
            </w:tcBorders>
            <w:vAlign w:val="center"/>
          </w:tcPr>
          <w:p w14:paraId="0204E913" w14:textId="77777777" w:rsidR="006920CD" w:rsidRPr="006920CD" w:rsidRDefault="006920CD" w:rsidP="006276F4">
            <w:pPr>
              <w:bidi w:val="0"/>
              <w:spacing w:line="276" w:lineRule="auto"/>
              <w:jc w:val="center"/>
              <w:rPr>
                <w:rFonts w:asciiTheme="majorBidi" w:hAnsiTheme="majorBidi" w:cstheme="majorBidi"/>
                <w:bCs/>
                <w:sz w:val="20"/>
                <w:szCs w:val="20"/>
                <w:rtl/>
                <w:lang w:bidi="ar-IQ"/>
              </w:rPr>
            </w:pPr>
            <w:r w:rsidRPr="006920CD">
              <w:rPr>
                <w:rFonts w:asciiTheme="majorBidi" w:hAnsiTheme="majorBidi" w:cstheme="majorBidi"/>
                <w:bCs/>
                <w:sz w:val="20"/>
                <w:szCs w:val="20"/>
                <w:rtl/>
                <w:lang w:bidi="ar-IQ"/>
              </w:rPr>
              <w:t>1-20</w:t>
            </w:r>
          </w:p>
        </w:tc>
        <w:tc>
          <w:tcPr>
            <w:tcW w:w="1064" w:type="pct"/>
            <w:tcBorders>
              <w:top w:val="single" w:sz="4" w:space="0" w:color="auto"/>
            </w:tcBorders>
            <w:vAlign w:val="center"/>
          </w:tcPr>
          <w:p w14:paraId="116E1D27"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lang w:bidi="ar-IQ"/>
              </w:rPr>
              <w:t>28</w:t>
            </w:r>
          </w:p>
        </w:tc>
        <w:tc>
          <w:tcPr>
            <w:tcW w:w="940" w:type="pct"/>
            <w:tcBorders>
              <w:top w:val="single" w:sz="4" w:space="0" w:color="auto"/>
            </w:tcBorders>
            <w:vAlign w:val="center"/>
          </w:tcPr>
          <w:p w14:paraId="48610AD5"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lang w:bidi="ar-IQ"/>
              </w:rPr>
              <w:t>55</w:t>
            </w:r>
          </w:p>
        </w:tc>
        <w:tc>
          <w:tcPr>
            <w:tcW w:w="1645" w:type="pct"/>
            <w:tcBorders>
              <w:top w:val="single" w:sz="4" w:space="0" w:color="auto"/>
            </w:tcBorders>
            <w:vAlign w:val="center"/>
          </w:tcPr>
          <w:p w14:paraId="4DE9578F" w14:textId="77777777" w:rsidR="006920CD" w:rsidRPr="009C538A" w:rsidRDefault="006920CD"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lang w:bidi="ar-IQ"/>
              </w:rPr>
              <w:t>51</w:t>
            </w:r>
          </w:p>
        </w:tc>
      </w:tr>
      <w:tr w:rsidR="006920CD" w:rsidRPr="009C538A" w14:paraId="2FA2BC82" w14:textId="77777777" w:rsidTr="006920CD">
        <w:trPr>
          <w:trHeight w:val="19"/>
          <w:jc w:val="center"/>
        </w:trPr>
        <w:tc>
          <w:tcPr>
            <w:tcW w:w="1351" w:type="pct"/>
            <w:vAlign w:val="center"/>
          </w:tcPr>
          <w:p w14:paraId="66967CB1" w14:textId="77777777" w:rsidR="006920CD" w:rsidRPr="006920CD" w:rsidRDefault="006920CD" w:rsidP="006276F4">
            <w:pPr>
              <w:bidi w:val="0"/>
              <w:spacing w:line="276" w:lineRule="auto"/>
              <w:jc w:val="center"/>
              <w:rPr>
                <w:rFonts w:asciiTheme="majorBidi" w:hAnsiTheme="majorBidi" w:cstheme="majorBidi"/>
                <w:bCs/>
                <w:sz w:val="20"/>
                <w:szCs w:val="20"/>
                <w:rtl/>
                <w:lang w:bidi="ar-IQ"/>
              </w:rPr>
            </w:pPr>
            <w:r w:rsidRPr="006920CD">
              <w:rPr>
                <w:rFonts w:asciiTheme="majorBidi" w:hAnsiTheme="majorBidi" w:cstheme="majorBidi"/>
                <w:bCs/>
                <w:sz w:val="20"/>
                <w:szCs w:val="20"/>
                <w:rtl/>
                <w:lang w:bidi="ar-IQ"/>
              </w:rPr>
              <w:t>21-40</w:t>
            </w:r>
          </w:p>
        </w:tc>
        <w:tc>
          <w:tcPr>
            <w:tcW w:w="1064" w:type="pct"/>
            <w:vAlign w:val="center"/>
          </w:tcPr>
          <w:p w14:paraId="363A8551" w14:textId="77777777" w:rsidR="006920CD" w:rsidRPr="009C538A" w:rsidRDefault="006920CD"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lang w:bidi="ar-IQ"/>
              </w:rPr>
              <w:t>23</w:t>
            </w:r>
          </w:p>
        </w:tc>
        <w:tc>
          <w:tcPr>
            <w:tcW w:w="940" w:type="pct"/>
            <w:vAlign w:val="center"/>
          </w:tcPr>
          <w:p w14:paraId="7E19474B"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lang w:bidi="ar-IQ"/>
              </w:rPr>
              <w:t>41</w:t>
            </w:r>
          </w:p>
        </w:tc>
        <w:tc>
          <w:tcPr>
            <w:tcW w:w="1645" w:type="pct"/>
            <w:vAlign w:val="center"/>
          </w:tcPr>
          <w:p w14:paraId="2AD10467" w14:textId="77777777" w:rsidR="006920CD" w:rsidRPr="009C538A" w:rsidRDefault="006920CD"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lang w:bidi="ar-IQ"/>
              </w:rPr>
              <w:t>56</w:t>
            </w:r>
          </w:p>
        </w:tc>
      </w:tr>
      <w:tr w:rsidR="006920CD" w:rsidRPr="009C538A" w14:paraId="0ADF060C" w14:textId="77777777" w:rsidTr="006920CD">
        <w:trPr>
          <w:trHeight w:val="19"/>
          <w:jc w:val="center"/>
        </w:trPr>
        <w:tc>
          <w:tcPr>
            <w:tcW w:w="1351" w:type="pct"/>
            <w:vAlign w:val="center"/>
          </w:tcPr>
          <w:p w14:paraId="11269FF2" w14:textId="77777777" w:rsidR="006920CD" w:rsidRPr="006920CD" w:rsidRDefault="006920CD" w:rsidP="006276F4">
            <w:pPr>
              <w:bidi w:val="0"/>
              <w:spacing w:line="276" w:lineRule="auto"/>
              <w:jc w:val="center"/>
              <w:rPr>
                <w:rFonts w:asciiTheme="majorBidi" w:hAnsiTheme="majorBidi" w:cstheme="majorBidi"/>
                <w:bCs/>
                <w:sz w:val="20"/>
                <w:szCs w:val="20"/>
                <w:rtl/>
                <w:lang w:bidi="ar-IQ"/>
              </w:rPr>
            </w:pPr>
            <w:r w:rsidRPr="006920CD">
              <w:rPr>
                <w:rFonts w:asciiTheme="majorBidi" w:hAnsiTheme="majorBidi" w:cstheme="majorBidi"/>
                <w:bCs/>
                <w:sz w:val="20"/>
                <w:szCs w:val="20"/>
                <w:rtl/>
                <w:lang w:bidi="ar-IQ"/>
              </w:rPr>
              <w:t>41-60</w:t>
            </w:r>
          </w:p>
        </w:tc>
        <w:tc>
          <w:tcPr>
            <w:tcW w:w="1064" w:type="pct"/>
            <w:vAlign w:val="center"/>
          </w:tcPr>
          <w:p w14:paraId="11D2BCCA"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lang w:bidi="ar-IQ"/>
              </w:rPr>
              <w:t>4</w:t>
            </w:r>
          </w:p>
        </w:tc>
        <w:tc>
          <w:tcPr>
            <w:tcW w:w="940" w:type="pct"/>
            <w:vAlign w:val="center"/>
          </w:tcPr>
          <w:p w14:paraId="5CA15BDC"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lang w:bidi="ar-IQ"/>
              </w:rPr>
              <w:t>15</w:t>
            </w:r>
          </w:p>
        </w:tc>
        <w:tc>
          <w:tcPr>
            <w:tcW w:w="1645" w:type="pct"/>
            <w:vAlign w:val="center"/>
          </w:tcPr>
          <w:p w14:paraId="354DF5E4"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lang w:bidi="ar-IQ"/>
              </w:rPr>
              <w:t>27</w:t>
            </w:r>
          </w:p>
        </w:tc>
      </w:tr>
      <w:tr w:rsidR="006920CD" w:rsidRPr="009C538A" w14:paraId="653716D8" w14:textId="77777777" w:rsidTr="006920CD">
        <w:trPr>
          <w:trHeight w:val="19"/>
          <w:jc w:val="center"/>
        </w:trPr>
        <w:tc>
          <w:tcPr>
            <w:tcW w:w="1351" w:type="pct"/>
            <w:vAlign w:val="center"/>
          </w:tcPr>
          <w:p w14:paraId="28F7A226" w14:textId="77777777" w:rsidR="006920CD" w:rsidRPr="006920CD" w:rsidRDefault="006920CD" w:rsidP="006276F4">
            <w:pPr>
              <w:bidi w:val="0"/>
              <w:spacing w:line="276" w:lineRule="auto"/>
              <w:jc w:val="center"/>
              <w:rPr>
                <w:rFonts w:asciiTheme="majorBidi" w:hAnsiTheme="majorBidi" w:cstheme="majorBidi"/>
                <w:bCs/>
                <w:sz w:val="20"/>
                <w:szCs w:val="20"/>
                <w:rtl/>
                <w:lang w:bidi="ar-IQ"/>
              </w:rPr>
            </w:pPr>
            <w:r w:rsidRPr="006920CD">
              <w:rPr>
                <w:rFonts w:asciiTheme="majorBidi" w:hAnsiTheme="majorBidi" w:cstheme="majorBidi"/>
                <w:bCs/>
                <w:sz w:val="20"/>
                <w:szCs w:val="20"/>
                <w:rtl/>
                <w:lang w:bidi="ar-IQ"/>
              </w:rPr>
              <w:t>61-80</w:t>
            </w:r>
          </w:p>
        </w:tc>
        <w:tc>
          <w:tcPr>
            <w:tcW w:w="1064" w:type="pct"/>
            <w:vAlign w:val="center"/>
          </w:tcPr>
          <w:p w14:paraId="3F145097"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lang w:bidi="ar-IQ"/>
              </w:rPr>
              <w:t>1</w:t>
            </w:r>
          </w:p>
        </w:tc>
        <w:tc>
          <w:tcPr>
            <w:tcW w:w="940" w:type="pct"/>
            <w:vAlign w:val="center"/>
          </w:tcPr>
          <w:p w14:paraId="096480F5"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lang w:bidi="ar-IQ"/>
              </w:rPr>
              <w:t>12</w:t>
            </w:r>
          </w:p>
        </w:tc>
        <w:tc>
          <w:tcPr>
            <w:tcW w:w="1645" w:type="pct"/>
            <w:vAlign w:val="center"/>
          </w:tcPr>
          <w:p w14:paraId="6FB3F125"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rPr>
              <w:t>8</w:t>
            </w:r>
          </w:p>
        </w:tc>
      </w:tr>
      <w:tr w:rsidR="006920CD" w:rsidRPr="009C538A" w14:paraId="69A7835F" w14:textId="77777777" w:rsidTr="006920CD">
        <w:trPr>
          <w:trHeight w:val="19"/>
          <w:jc w:val="center"/>
        </w:trPr>
        <w:tc>
          <w:tcPr>
            <w:tcW w:w="1351" w:type="pct"/>
            <w:vAlign w:val="center"/>
          </w:tcPr>
          <w:p w14:paraId="0D7446CC" w14:textId="77777777" w:rsidR="006920CD" w:rsidRPr="006920CD" w:rsidRDefault="006920CD" w:rsidP="006276F4">
            <w:pPr>
              <w:bidi w:val="0"/>
              <w:spacing w:line="276" w:lineRule="auto"/>
              <w:jc w:val="center"/>
              <w:rPr>
                <w:rFonts w:asciiTheme="majorBidi" w:hAnsiTheme="majorBidi" w:cstheme="majorBidi"/>
                <w:bCs/>
                <w:sz w:val="20"/>
                <w:szCs w:val="20"/>
                <w:rtl/>
                <w:lang w:bidi="ar-IQ"/>
              </w:rPr>
            </w:pPr>
            <w:r w:rsidRPr="006920CD">
              <w:rPr>
                <w:rFonts w:asciiTheme="majorBidi" w:hAnsiTheme="majorBidi" w:cstheme="majorBidi"/>
                <w:bCs/>
                <w:sz w:val="20"/>
                <w:szCs w:val="20"/>
                <w:lang w:bidi="ar-IQ"/>
              </w:rPr>
              <w:t>More than 80</w:t>
            </w:r>
          </w:p>
        </w:tc>
        <w:tc>
          <w:tcPr>
            <w:tcW w:w="1064" w:type="pct"/>
            <w:vAlign w:val="center"/>
          </w:tcPr>
          <w:p w14:paraId="40CCA9EB" w14:textId="77777777" w:rsidR="006920CD" w:rsidRPr="009C538A" w:rsidRDefault="006920CD"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lang w:bidi="ar-IQ"/>
              </w:rPr>
              <w:t>2</w:t>
            </w:r>
          </w:p>
        </w:tc>
        <w:tc>
          <w:tcPr>
            <w:tcW w:w="940" w:type="pct"/>
            <w:vAlign w:val="center"/>
          </w:tcPr>
          <w:p w14:paraId="069F83DA"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lang w:bidi="ar-IQ"/>
              </w:rPr>
              <w:t>11</w:t>
            </w:r>
          </w:p>
        </w:tc>
        <w:tc>
          <w:tcPr>
            <w:tcW w:w="1645" w:type="pct"/>
            <w:vAlign w:val="center"/>
          </w:tcPr>
          <w:p w14:paraId="3091EFC1" w14:textId="77777777" w:rsidR="006920CD" w:rsidRPr="009C538A" w:rsidRDefault="006920CD"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rPr>
              <w:t>18</w:t>
            </w:r>
          </w:p>
        </w:tc>
      </w:tr>
      <w:tr w:rsidR="006920CD" w:rsidRPr="009C538A" w14:paraId="38A479D7" w14:textId="77777777" w:rsidTr="006920CD">
        <w:trPr>
          <w:trHeight w:val="19"/>
          <w:jc w:val="center"/>
        </w:trPr>
        <w:tc>
          <w:tcPr>
            <w:tcW w:w="1351" w:type="pct"/>
            <w:vAlign w:val="center"/>
          </w:tcPr>
          <w:p w14:paraId="5A67BF8F" w14:textId="77777777" w:rsidR="006920CD" w:rsidRPr="006920CD" w:rsidRDefault="006920CD" w:rsidP="006276F4">
            <w:pPr>
              <w:bidi w:val="0"/>
              <w:spacing w:line="276" w:lineRule="auto"/>
              <w:jc w:val="center"/>
              <w:rPr>
                <w:rFonts w:asciiTheme="majorBidi" w:hAnsiTheme="majorBidi" w:cstheme="majorBidi"/>
                <w:bCs/>
                <w:sz w:val="20"/>
                <w:szCs w:val="20"/>
                <w:rtl/>
                <w:lang w:bidi="ar-IQ"/>
              </w:rPr>
            </w:pPr>
            <w:r w:rsidRPr="006920CD">
              <w:rPr>
                <w:rFonts w:asciiTheme="majorBidi" w:hAnsiTheme="majorBidi" w:cstheme="majorBidi"/>
                <w:bCs/>
                <w:sz w:val="20"/>
                <w:szCs w:val="20"/>
                <w:rtl/>
                <w:lang w:bidi="ar-IQ"/>
              </w:rPr>
              <w:t>Total</w:t>
            </w:r>
          </w:p>
        </w:tc>
        <w:tc>
          <w:tcPr>
            <w:tcW w:w="1064" w:type="pct"/>
            <w:vAlign w:val="center"/>
          </w:tcPr>
          <w:p w14:paraId="592CA7F1"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rtl/>
                <w:lang w:bidi="ar-IQ"/>
              </w:rPr>
              <w:t>58</w:t>
            </w:r>
          </w:p>
        </w:tc>
        <w:tc>
          <w:tcPr>
            <w:tcW w:w="940" w:type="pct"/>
            <w:vAlign w:val="center"/>
          </w:tcPr>
          <w:p w14:paraId="21339DF9"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rtl/>
                <w:lang w:bidi="ar-IQ"/>
              </w:rPr>
              <w:t>134</w:t>
            </w:r>
          </w:p>
        </w:tc>
        <w:tc>
          <w:tcPr>
            <w:tcW w:w="1645" w:type="pct"/>
            <w:vAlign w:val="center"/>
          </w:tcPr>
          <w:p w14:paraId="54400FA1" w14:textId="77777777" w:rsidR="006920CD" w:rsidRPr="009C538A" w:rsidRDefault="006920CD"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rPr>
              <w:t>43</w:t>
            </w:r>
          </w:p>
        </w:tc>
      </w:tr>
    </w:tbl>
    <w:p w14:paraId="31F803E1" w14:textId="77777777" w:rsidR="006920CD" w:rsidRDefault="006920CD" w:rsidP="006920CD">
      <w:pPr>
        <w:bidi w:val="0"/>
        <w:spacing w:after="0" w:line="240" w:lineRule="auto"/>
        <w:jc w:val="both"/>
        <w:rPr>
          <w:rFonts w:asciiTheme="majorBidi" w:eastAsia="Calibri" w:hAnsiTheme="majorBidi" w:cstheme="majorBidi"/>
          <w:sz w:val="24"/>
          <w:szCs w:val="24"/>
        </w:rPr>
        <w:sectPr w:rsidR="006920CD" w:rsidSect="006920CD">
          <w:type w:val="continuous"/>
          <w:pgSz w:w="11906" w:h="16838" w:code="9"/>
          <w:pgMar w:top="1134" w:right="1134" w:bottom="1134" w:left="1134" w:header="709" w:footer="709" w:gutter="0"/>
          <w:cols w:space="567"/>
          <w:rtlGutter/>
          <w:docGrid w:linePitch="360"/>
        </w:sectPr>
      </w:pPr>
    </w:p>
    <w:p w14:paraId="6BAC8125" w14:textId="77777777" w:rsidR="006920CD" w:rsidRPr="006920CD" w:rsidRDefault="00374EBB" w:rsidP="006920CD">
      <w:pPr>
        <w:bidi w:val="0"/>
        <w:spacing w:after="0" w:line="240" w:lineRule="auto"/>
        <w:jc w:val="both"/>
        <w:rPr>
          <w:rFonts w:asciiTheme="majorBidi" w:eastAsia="Calibri" w:hAnsiTheme="majorBidi" w:cstheme="majorBidi"/>
          <w:b/>
          <w:bCs/>
          <w:sz w:val="20"/>
          <w:szCs w:val="20"/>
        </w:rPr>
      </w:pPr>
      <w:r w:rsidRPr="006920CD">
        <w:rPr>
          <w:rFonts w:asciiTheme="majorBidi" w:eastAsia="Calibri" w:hAnsiTheme="majorBidi" w:cstheme="majorBidi"/>
          <w:b/>
          <w:bCs/>
          <w:sz w:val="20"/>
          <w:szCs w:val="20"/>
        </w:rPr>
        <w:t>Resource: By authors based on questionnaire form</w:t>
      </w:r>
    </w:p>
    <w:p w14:paraId="2D78687A" w14:textId="77777777" w:rsidR="006920CD" w:rsidRDefault="00374EBB" w:rsidP="006920CD">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b/>
          <w:sz w:val="24"/>
          <w:szCs w:val="24"/>
        </w:rPr>
        <w:t>Type of tenure and participation rate in off-farm work</w:t>
      </w:r>
      <w:r w:rsidR="006920CD">
        <w:rPr>
          <w:rFonts w:asciiTheme="majorBidi" w:eastAsia="Calibri" w:hAnsiTheme="majorBidi" w:cstheme="majorBidi"/>
          <w:b/>
          <w:sz w:val="24"/>
          <w:szCs w:val="24"/>
        </w:rPr>
        <w:t xml:space="preserve">: </w:t>
      </w:r>
      <w:r w:rsidRPr="006920CD">
        <w:rPr>
          <w:rFonts w:asciiTheme="majorBidi" w:eastAsia="Calibri" w:hAnsiTheme="majorBidi" w:cstheme="majorBidi"/>
          <w:sz w:val="24"/>
          <w:szCs w:val="24"/>
        </w:rPr>
        <w:t xml:space="preserve">The results of </w:t>
      </w:r>
      <w:r w:rsidRPr="006920CD">
        <w:rPr>
          <w:rFonts w:asciiTheme="majorBidi" w:eastAsia="Calibri" w:hAnsiTheme="majorBidi" w:cstheme="majorBidi"/>
          <w:b/>
          <w:bCs/>
          <w:sz w:val="24"/>
          <w:szCs w:val="24"/>
        </w:rPr>
        <w:t>(Table 5)</w:t>
      </w:r>
      <w:r w:rsidRPr="006920CD">
        <w:rPr>
          <w:rFonts w:asciiTheme="majorBidi" w:eastAsia="Calibri" w:hAnsiTheme="majorBidi" w:cstheme="majorBidi"/>
          <w:sz w:val="24"/>
          <w:szCs w:val="24"/>
        </w:rPr>
        <w:t xml:space="preserve"> show. Participation rates in work outside the farm, are distributed into three categories according to the type of agricultural tenure, where it was found that the tenants of agricultural land are the highest in terms of participation rate, which reached 67% with several participants amounting to 14 farmers out of a total of 21 farmers for the same category, while the lowest was the share of farmers with contracts with the state and the participation rate reached 36% with the number of participants amounting to 27 farmers out of 76 farms for this category. The participation rate in off-farm work depends not only on the income generated from the size of the holding but also on the size of the farming family within these groups.</w:t>
      </w:r>
    </w:p>
    <w:p w14:paraId="5431C3D9" w14:textId="77777777" w:rsidR="006920CD" w:rsidRDefault="006920CD" w:rsidP="006920CD">
      <w:pPr>
        <w:bidi w:val="0"/>
        <w:spacing w:after="0" w:line="240" w:lineRule="auto"/>
        <w:jc w:val="center"/>
        <w:rPr>
          <w:rFonts w:asciiTheme="majorBidi" w:eastAsia="Calibri" w:hAnsiTheme="majorBidi" w:cstheme="majorBidi"/>
          <w:b/>
          <w:sz w:val="24"/>
          <w:szCs w:val="24"/>
        </w:rPr>
        <w:sectPr w:rsidR="006920CD" w:rsidSect="006920CD">
          <w:type w:val="continuous"/>
          <w:pgSz w:w="11906" w:h="16838" w:code="9"/>
          <w:pgMar w:top="1134" w:right="1134" w:bottom="1134" w:left="1134" w:header="709" w:footer="709" w:gutter="0"/>
          <w:cols w:num="2" w:space="567"/>
          <w:rtlGutter/>
          <w:docGrid w:linePitch="360"/>
        </w:sectPr>
      </w:pPr>
    </w:p>
    <w:p w14:paraId="29B37ECE" w14:textId="3B7D6252" w:rsidR="006920CD" w:rsidRDefault="00374EBB" w:rsidP="006920CD">
      <w:pPr>
        <w:bidi w:val="0"/>
        <w:spacing w:after="0" w:line="240" w:lineRule="auto"/>
        <w:jc w:val="center"/>
        <w:rPr>
          <w:rFonts w:asciiTheme="majorBidi" w:eastAsia="Calibri" w:hAnsiTheme="majorBidi" w:cstheme="majorBidi"/>
          <w:b/>
          <w:sz w:val="24"/>
          <w:szCs w:val="24"/>
        </w:rPr>
      </w:pPr>
      <w:r w:rsidRPr="006920CD">
        <w:rPr>
          <w:rFonts w:asciiTheme="majorBidi" w:eastAsia="Calibri" w:hAnsiTheme="majorBidi" w:cstheme="majorBidi"/>
          <w:b/>
          <w:sz w:val="24"/>
          <w:szCs w:val="24"/>
        </w:rPr>
        <w:t>Table 5. Type of tenure and participation rate in off-farm work</w:t>
      </w:r>
    </w:p>
    <w:tbl>
      <w:tblPr>
        <w:tblStyle w:val="TableGrid2"/>
        <w:tblW w:w="4729" w:type="pct"/>
        <w:jc w:val="center"/>
        <w:tblInd w:w="534" w:type="dxa"/>
        <w:tblBorders>
          <w:insideH w:val="none" w:sz="0" w:space="0" w:color="auto"/>
          <w:insideV w:val="none" w:sz="0" w:space="0" w:color="auto"/>
        </w:tblBorders>
        <w:tblLook w:val="04A0" w:firstRow="1" w:lastRow="0" w:firstColumn="1" w:lastColumn="0" w:noHBand="0" w:noVBand="1"/>
      </w:tblPr>
      <w:tblGrid>
        <w:gridCol w:w="2306"/>
        <w:gridCol w:w="1981"/>
        <w:gridCol w:w="1855"/>
        <w:gridCol w:w="3178"/>
      </w:tblGrid>
      <w:tr w:rsidR="006920CD" w:rsidRPr="009C538A" w14:paraId="6F98AF8E" w14:textId="77777777" w:rsidTr="00C66324">
        <w:trPr>
          <w:trHeight w:val="20"/>
          <w:jc w:val="center"/>
        </w:trPr>
        <w:tc>
          <w:tcPr>
            <w:tcW w:w="1237" w:type="pct"/>
            <w:tcBorders>
              <w:top w:val="single" w:sz="4" w:space="0" w:color="auto"/>
              <w:bottom w:val="single" w:sz="4" w:space="0" w:color="auto"/>
            </w:tcBorders>
            <w:vAlign w:val="center"/>
          </w:tcPr>
          <w:p w14:paraId="626D864E" w14:textId="77777777" w:rsidR="006920CD" w:rsidRPr="009C538A" w:rsidRDefault="006920CD"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rPr>
              <w:t>Categories of type of possession</w:t>
            </w:r>
          </w:p>
        </w:tc>
        <w:tc>
          <w:tcPr>
            <w:tcW w:w="1063" w:type="pct"/>
            <w:tcBorders>
              <w:top w:val="single" w:sz="4" w:space="0" w:color="auto"/>
              <w:bottom w:val="single" w:sz="4" w:space="0" w:color="auto"/>
            </w:tcBorders>
            <w:vAlign w:val="center"/>
          </w:tcPr>
          <w:p w14:paraId="1EC64524" w14:textId="77777777" w:rsidR="006920CD" w:rsidRPr="009C538A" w:rsidRDefault="006920CD"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rPr>
              <w:t>No. of participants in off-farm work</w:t>
            </w:r>
          </w:p>
        </w:tc>
        <w:tc>
          <w:tcPr>
            <w:tcW w:w="995" w:type="pct"/>
            <w:tcBorders>
              <w:top w:val="single" w:sz="4" w:space="0" w:color="auto"/>
              <w:bottom w:val="single" w:sz="4" w:space="0" w:color="auto"/>
            </w:tcBorders>
            <w:vAlign w:val="center"/>
          </w:tcPr>
          <w:p w14:paraId="375731A6" w14:textId="77777777" w:rsidR="006920CD" w:rsidRPr="009C538A" w:rsidRDefault="006920CD"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rPr>
              <w:t>No. of farmers per category</w:t>
            </w:r>
          </w:p>
        </w:tc>
        <w:tc>
          <w:tcPr>
            <w:tcW w:w="1705" w:type="pct"/>
            <w:tcBorders>
              <w:top w:val="single" w:sz="4" w:space="0" w:color="auto"/>
              <w:bottom w:val="single" w:sz="4" w:space="0" w:color="auto"/>
            </w:tcBorders>
            <w:vAlign w:val="center"/>
          </w:tcPr>
          <w:p w14:paraId="2718704B" w14:textId="77777777" w:rsidR="006920CD" w:rsidRPr="009C538A" w:rsidRDefault="006920CD"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rPr>
              <w:t>Participation rate in off-farm work (%)</w:t>
            </w:r>
          </w:p>
        </w:tc>
      </w:tr>
      <w:tr w:rsidR="006920CD" w:rsidRPr="009C538A" w14:paraId="798C1B90" w14:textId="77777777" w:rsidTr="00C66324">
        <w:trPr>
          <w:trHeight w:val="20"/>
          <w:jc w:val="center"/>
        </w:trPr>
        <w:tc>
          <w:tcPr>
            <w:tcW w:w="1237" w:type="pct"/>
            <w:tcBorders>
              <w:top w:val="single" w:sz="4" w:space="0" w:color="auto"/>
            </w:tcBorders>
            <w:vAlign w:val="center"/>
          </w:tcPr>
          <w:p w14:paraId="4F93D146" w14:textId="77777777" w:rsidR="006920CD" w:rsidRPr="00C66324" w:rsidRDefault="006920CD" w:rsidP="006276F4">
            <w:pPr>
              <w:bidi w:val="0"/>
              <w:spacing w:line="276" w:lineRule="auto"/>
              <w:jc w:val="center"/>
              <w:rPr>
                <w:rFonts w:asciiTheme="majorBidi" w:hAnsiTheme="majorBidi" w:cstheme="majorBidi"/>
                <w:bCs/>
                <w:sz w:val="20"/>
                <w:szCs w:val="20"/>
                <w:rtl/>
                <w:lang w:bidi="ar-IQ"/>
              </w:rPr>
            </w:pPr>
            <w:r w:rsidRPr="00C66324">
              <w:rPr>
                <w:rFonts w:asciiTheme="majorBidi" w:hAnsiTheme="majorBidi" w:cstheme="majorBidi"/>
                <w:bCs/>
                <w:sz w:val="20"/>
                <w:szCs w:val="20"/>
                <w:rtl/>
                <w:lang w:bidi="ar-IQ"/>
              </w:rPr>
              <w:t>Rent</w:t>
            </w:r>
          </w:p>
        </w:tc>
        <w:tc>
          <w:tcPr>
            <w:tcW w:w="1063" w:type="pct"/>
            <w:tcBorders>
              <w:top w:val="single" w:sz="4" w:space="0" w:color="auto"/>
            </w:tcBorders>
            <w:vAlign w:val="center"/>
          </w:tcPr>
          <w:p w14:paraId="74D0397A"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lang w:bidi="ar-IQ"/>
              </w:rPr>
              <w:t>14</w:t>
            </w:r>
          </w:p>
        </w:tc>
        <w:tc>
          <w:tcPr>
            <w:tcW w:w="995" w:type="pct"/>
            <w:tcBorders>
              <w:top w:val="single" w:sz="4" w:space="0" w:color="auto"/>
            </w:tcBorders>
            <w:vAlign w:val="center"/>
          </w:tcPr>
          <w:p w14:paraId="7339EF5C"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lang w:bidi="ar-IQ"/>
              </w:rPr>
              <w:t>21</w:t>
            </w:r>
          </w:p>
        </w:tc>
        <w:tc>
          <w:tcPr>
            <w:tcW w:w="1705" w:type="pct"/>
            <w:tcBorders>
              <w:top w:val="single" w:sz="4" w:space="0" w:color="auto"/>
            </w:tcBorders>
            <w:vAlign w:val="center"/>
          </w:tcPr>
          <w:p w14:paraId="10A087F2" w14:textId="77777777" w:rsidR="006920CD" w:rsidRPr="009C538A" w:rsidRDefault="006920CD"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rPr>
              <w:t>67</w:t>
            </w:r>
          </w:p>
        </w:tc>
      </w:tr>
      <w:tr w:rsidR="006920CD" w:rsidRPr="009C538A" w14:paraId="46840C8D" w14:textId="77777777" w:rsidTr="00C66324">
        <w:trPr>
          <w:trHeight w:val="20"/>
          <w:jc w:val="center"/>
        </w:trPr>
        <w:tc>
          <w:tcPr>
            <w:tcW w:w="1237" w:type="pct"/>
            <w:vAlign w:val="center"/>
          </w:tcPr>
          <w:p w14:paraId="0F0A5C8D" w14:textId="77777777" w:rsidR="006920CD" w:rsidRPr="00C66324" w:rsidRDefault="006920CD" w:rsidP="006276F4">
            <w:pPr>
              <w:bidi w:val="0"/>
              <w:spacing w:line="276" w:lineRule="auto"/>
              <w:jc w:val="center"/>
              <w:rPr>
                <w:rFonts w:asciiTheme="majorBidi" w:hAnsiTheme="majorBidi" w:cstheme="majorBidi"/>
                <w:bCs/>
                <w:sz w:val="20"/>
                <w:szCs w:val="20"/>
                <w:rtl/>
                <w:lang w:bidi="ar-IQ"/>
              </w:rPr>
            </w:pPr>
            <w:r w:rsidRPr="00C66324">
              <w:rPr>
                <w:rFonts w:asciiTheme="majorBidi" w:hAnsiTheme="majorBidi" w:cstheme="majorBidi"/>
                <w:bCs/>
                <w:sz w:val="20"/>
                <w:szCs w:val="20"/>
                <w:rtl/>
                <w:lang w:bidi="ar-IQ"/>
              </w:rPr>
              <w:t>contract</w:t>
            </w:r>
          </w:p>
        </w:tc>
        <w:tc>
          <w:tcPr>
            <w:tcW w:w="1063" w:type="pct"/>
            <w:vAlign w:val="center"/>
          </w:tcPr>
          <w:p w14:paraId="1B8D3CCE" w14:textId="77777777" w:rsidR="006920CD" w:rsidRPr="009C538A" w:rsidRDefault="006920CD"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lang w:bidi="ar-IQ"/>
              </w:rPr>
              <w:t>27</w:t>
            </w:r>
          </w:p>
        </w:tc>
        <w:tc>
          <w:tcPr>
            <w:tcW w:w="995" w:type="pct"/>
            <w:vAlign w:val="center"/>
          </w:tcPr>
          <w:p w14:paraId="14626B6D"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lang w:bidi="ar-IQ"/>
              </w:rPr>
              <w:t>76</w:t>
            </w:r>
          </w:p>
        </w:tc>
        <w:tc>
          <w:tcPr>
            <w:tcW w:w="1705" w:type="pct"/>
            <w:vAlign w:val="center"/>
          </w:tcPr>
          <w:p w14:paraId="1EBFFE1B" w14:textId="77777777" w:rsidR="006920CD" w:rsidRPr="009C538A" w:rsidRDefault="006920CD"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rPr>
              <w:t>36</w:t>
            </w:r>
          </w:p>
        </w:tc>
      </w:tr>
      <w:tr w:rsidR="006920CD" w:rsidRPr="009C538A" w14:paraId="28D3CF83" w14:textId="77777777" w:rsidTr="00C66324">
        <w:trPr>
          <w:trHeight w:val="20"/>
          <w:jc w:val="center"/>
        </w:trPr>
        <w:tc>
          <w:tcPr>
            <w:tcW w:w="1237" w:type="pct"/>
            <w:vAlign w:val="center"/>
          </w:tcPr>
          <w:p w14:paraId="52E266A5" w14:textId="77777777" w:rsidR="006920CD" w:rsidRPr="00C66324" w:rsidRDefault="006920CD" w:rsidP="006276F4">
            <w:pPr>
              <w:bidi w:val="0"/>
              <w:spacing w:line="276" w:lineRule="auto"/>
              <w:jc w:val="center"/>
              <w:rPr>
                <w:rFonts w:asciiTheme="majorBidi" w:hAnsiTheme="majorBidi" w:cstheme="majorBidi"/>
                <w:bCs/>
                <w:sz w:val="20"/>
                <w:szCs w:val="20"/>
                <w:rtl/>
                <w:lang w:bidi="ar-IQ"/>
              </w:rPr>
            </w:pPr>
            <w:r w:rsidRPr="00C66324">
              <w:rPr>
                <w:rFonts w:asciiTheme="majorBidi" w:hAnsiTheme="majorBidi" w:cstheme="majorBidi"/>
                <w:bCs/>
                <w:sz w:val="20"/>
                <w:szCs w:val="20"/>
                <w:rtl/>
                <w:lang w:bidi="ar-IQ"/>
              </w:rPr>
              <w:t>king</w:t>
            </w:r>
          </w:p>
        </w:tc>
        <w:tc>
          <w:tcPr>
            <w:tcW w:w="1063" w:type="pct"/>
            <w:vAlign w:val="center"/>
          </w:tcPr>
          <w:p w14:paraId="5288B795"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lang w:bidi="ar-IQ"/>
              </w:rPr>
              <w:t>17</w:t>
            </w:r>
          </w:p>
        </w:tc>
        <w:tc>
          <w:tcPr>
            <w:tcW w:w="995" w:type="pct"/>
            <w:vAlign w:val="center"/>
          </w:tcPr>
          <w:p w14:paraId="61F7C1B1"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lang w:bidi="ar-IQ"/>
              </w:rPr>
              <w:t>37</w:t>
            </w:r>
          </w:p>
        </w:tc>
        <w:tc>
          <w:tcPr>
            <w:tcW w:w="1705" w:type="pct"/>
            <w:vAlign w:val="center"/>
          </w:tcPr>
          <w:p w14:paraId="78CE9916"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rPr>
              <w:t>46</w:t>
            </w:r>
          </w:p>
        </w:tc>
      </w:tr>
      <w:tr w:rsidR="006920CD" w:rsidRPr="009C538A" w14:paraId="4D3B51BF" w14:textId="77777777" w:rsidTr="00C66324">
        <w:trPr>
          <w:trHeight w:val="20"/>
          <w:jc w:val="center"/>
        </w:trPr>
        <w:tc>
          <w:tcPr>
            <w:tcW w:w="1237" w:type="pct"/>
            <w:vAlign w:val="center"/>
          </w:tcPr>
          <w:p w14:paraId="60CCAB6E" w14:textId="77777777" w:rsidR="006920CD" w:rsidRPr="00C66324" w:rsidRDefault="006920CD" w:rsidP="006276F4">
            <w:pPr>
              <w:bidi w:val="0"/>
              <w:spacing w:line="276" w:lineRule="auto"/>
              <w:jc w:val="center"/>
              <w:rPr>
                <w:rFonts w:asciiTheme="majorBidi" w:hAnsiTheme="majorBidi" w:cstheme="majorBidi"/>
                <w:bCs/>
                <w:sz w:val="20"/>
                <w:szCs w:val="20"/>
                <w:rtl/>
                <w:lang w:bidi="ar-IQ"/>
              </w:rPr>
            </w:pPr>
            <w:r w:rsidRPr="00C66324">
              <w:rPr>
                <w:rFonts w:asciiTheme="majorBidi" w:hAnsiTheme="majorBidi" w:cstheme="majorBidi"/>
                <w:bCs/>
                <w:sz w:val="20"/>
                <w:szCs w:val="20"/>
                <w:rtl/>
                <w:lang w:bidi="ar-IQ"/>
              </w:rPr>
              <w:t>Total</w:t>
            </w:r>
          </w:p>
        </w:tc>
        <w:tc>
          <w:tcPr>
            <w:tcW w:w="1063" w:type="pct"/>
            <w:vAlign w:val="center"/>
          </w:tcPr>
          <w:p w14:paraId="26D988CF"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rtl/>
                <w:lang w:bidi="ar-IQ"/>
              </w:rPr>
              <w:t>58</w:t>
            </w:r>
          </w:p>
        </w:tc>
        <w:tc>
          <w:tcPr>
            <w:tcW w:w="995" w:type="pct"/>
            <w:vAlign w:val="center"/>
          </w:tcPr>
          <w:p w14:paraId="02622B9E" w14:textId="77777777" w:rsidR="006920CD" w:rsidRPr="009C538A" w:rsidRDefault="006920CD"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rtl/>
                <w:lang w:bidi="ar-IQ"/>
              </w:rPr>
              <w:t>134</w:t>
            </w:r>
          </w:p>
        </w:tc>
        <w:tc>
          <w:tcPr>
            <w:tcW w:w="1705" w:type="pct"/>
            <w:vAlign w:val="center"/>
          </w:tcPr>
          <w:p w14:paraId="0B300BA4" w14:textId="77777777" w:rsidR="006920CD" w:rsidRPr="009C538A" w:rsidRDefault="006920CD"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rPr>
              <w:t>43</w:t>
            </w:r>
          </w:p>
        </w:tc>
      </w:tr>
    </w:tbl>
    <w:p w14:paraId="0AD5A236" w14:textId="77777777" w:rsidR="006920CD" w:rsidRDefault="006920CD" w:rsidP="006920CD">
      <w:pPr>
        <w:bidi w:val="0"/>
        <w:spacing w:after="0" w:line="240" w:lineRule="auto"/>
        <w:jc w:val="both"/>
        <w:rPr>
          <w:rFonts w:asciiTheme="majorBidi" w:eastAsia="Calibri" w:hAnsiTheme="majorBidi" w:cstheme="majorBidi"/>
          <w:sz w:val="24"/>
          <w:szCs w:val="24"/>
        </w:rPr>
        <w:sectPr w:rsidR="006920CD" w:rsidSect="006920CD">
          <w:type w:val="continuous"/>
          <w:pgSz w:w="11906" w:h="16838" w:code="9"/>
          <w:pgMar w:top="1134" w:right="1134" w:bottom="1134" w:left="1134" w:header="709" w:footer="709" w:gutter="0"/>
          <w:cols w:space="567"/>
          <w:rtlGutter/>
          <w:docGrid w:linePitch="360"/>
        </w:sectPr>
      </w:pPr>
    </w:p>
    <w:p w14:paraId="2C8DC93D" w14:textId="77777777" w:rsidR="00C66324" w:rsidRPr="00C66324" w:rsidRDefault="00374EBB" w:rsidP="00C66324">
      <w:pPr>
        <w:bidi w:val="0"/>
        <w:spacing w:after="0" w:line="240" w:lineRule="auto"/>
        <w:jc w:val="both"/>
        <w:rPr>
          <w:rFonts w:asciiTheme="majorBidi" w:eastAsia="Calibri" w:hAnsiTheme="majorBidi" w:cstheme="majorBidi"/>
          <w:b/>
          <w:bCs/>
          <w:sz w:val="20"/>
          <w:szCs w:val="20"/>
        </w:rPr>
      </w:pPr>
      <w:r w:rsidRPr="00C66324">
        <w:rPr>
          <w:rFonts w:asciiTheme="majorBidi" w:eastAsia="Calibri" w:hAnsiTheme="majorBidi" w:cstheme="majorBidi"/>
          <w:b/>
          <w:bCs/>
          <w:sz w:val="20"/>
          <w:szCs w:val="20"/>
        </w:rPr>
        <w:t xml:space="preserve">Resource: By authors based on questionnaire form. </w:t>
      </w:r>
    </w:p>
    <w:p w14:paraId="39C10F85" w14:textId="77777777" w:rsidR="00C66324" w:rsidRDefault="00374EBB" w:rsidP="00C66324">
      <w:pPr>
        <w:bidi w:val="0"/>
        <w:spacing w:after="0" w:line="240" w:lineRule="auto"/>
        <w:jc w:val="both"/>
        <w:rPr>
          <w:rFonts w:asciiTheme="majorBidi" w:eastAsia="Calibri" w:hAnsiTheme="majorBidi" w:cstheme="majorBidi"/>
          <w:b/>
          <w:sz w:val="24"/>
          <w:szCs w:val="24"/>
        </w:rPr>
      </w:pPr>
      <w:r w:rsidRPr="006920CD">
        <w:rPr>
          <w:rFonts w:asciiTheme="majorBidi" w:eastAsia="Calibri" w:hAnsiTheme="majorBidi" w:cstheme="majorBidi"/>
          <w:b/>
          <w:sz w:val="24"/>
          <w:szCs w:val="24"/>
        </w:rPr>
        <w:t>Livestock Preparation and Participation Rate in Work Outside the Farm</w:t>
      </w:r>
    </w:p>
    <w:p w14:paraId="032F8882" w14:textId="77777777" w:rsidR="00C66324" w:rsidRDefault="00374EBB" w:rsidP="00C66324">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 xml:space="preserve">To identify the extent of the impact of livestock, which included (sheep, cows, goats, buffaloes) on the offer of work outside the farm, a table was created showing the number of livestock (head) divided into three categories and explaining the number and rates of farmers' participation in work outside the farm through </w:t>
      </w:r>
      <w:r w:rsidRPr="006920CD">
        <w:rPr>
          <w:rFonts w:asciiTheme="majorBidi" w:eastAsia="Calibri" w:hAnsiTheme="majorBidi" w:cstheme="majorBidi"/>
          <w:b/>
          <w:bCs/>
          <w:sz w:val="24"/>
          <w:szCs w:val="24"/>
        </w:rPr>
        <w:t>(Table 6).,</w:t>
      </w:r>
      <w:r w:rsidRPr="006920CD">
        <w:rPr>
          <w:rFonts w:asciiTheme="majorBidi" w:eastAsia="Calibri" w:hAnsiTheme="majorBidi" w:cstheme="majorBidi"/>
          <w:sz w:val="24"/>
          <w:szCs w:val="24"/>
        </w:rPr>
        <w:t xml:space="preserve"> It is reveal that the more livestock per farm, the lower the percentage of farmers' participation in work outside the farm, as noted in the table below. </w:t>
      </w:r>
    </w:p>
    <w:p w14:paraId="6F3A1ADA" w14:textId="77777777" w:rsidR="00C66324" w:rsidRDefault="00C66324" w:rsidP="00C66324">
      <w:pPr>
        <w:bidi w:val="0"/>
        <w:spacing w:after="0" w:line="240" w:lineRule="auto"/>
        <w:jc w:val="center"/>
        <w:rPr>
          <w:rFonts w:asciiTheme="majorBidi" w:eastAsia="Calibri" w:hAnsiTheme="majorBidi" w:cstheme="majorBidi"/>
          <w:b/>
          <w:sz w:val="24"/>
          <w:szCs w:val="24"/>
        </w:rPr>
        <w:sectPr w:rsidR="00C66324" w:rsidSect="006920CD">
          <w:type w:val="continuous"/>
          <w:pgSz w:w="11906" w:h="16838" w:code="9"/>
          <w:pgMar w:top="1134" w:right="1134" w:bottom="1134" w:left="1134" w:header="709" w:footer="709" w:gutter="0"/>
          <w:cols w:num="2" w:space="567"/>
          <w:rtlGutter/>
          <w:docGrid w:linePitch="360"/>
        </w:sectPr>
      </w:pPr>
    </w:p>
    <w:p w14:paraId="20761C56" w14:textId="0FC76353" w:rsidR="00C66324" w:rsidRDefault="00374EBB" w:rsidP="00C66324">
      <w:pPr>
        <w:bidi w:val="0"/>
        <w:spacing w:after="0" w:line="240" w:lineRule="auto"/>
        <w:jc w:val="center"/>
        <w:rPr>
          <w:rFonts w:asciiTheme="majorBidi" w:eastAsia="Calibri" w:hAnsiTheme="majorBidi" w:cstheme="majorBidi"/>
          <w:b/>
          <w:sz w:val="24"/>
          <w:szCs w:val="24"/>
        </w:rPr>
      </w:pPr>
      <w:r w:rsidRPr="006920CD">
        <w:rPr>
          <w:rFonts w:asciiTheme="majorBidi" w:eastAsia="Calibri" w:hAnsiTheme="majorBidi" w:cstheme="majorBidi"/>
          <w:b/>
          <w:sz w:val="24"/>
          <w:szCs w:val="24"/>
        </w:rPr>
        <w:t>Table 6. Livestock Preparation and Participation Rate in Off-Farm Work</w:t>
      </w:r>
    </w:p>
    <w:tbl>
      <w:tblPr>
        <w:tblStyle w:val="TableGrid2"/>
        <w:tblW w:w="4729" w:type="pct"/>
        <w:jc w:val="center"/>
        <w:tblInd w:w="534" w:type="dxa"/>
        <w:tblBorders>
          <w:insideH w:val="none" w:sz="0" w:space="0" w:color="auto"/>
          <w:insideV w:val="none" w:sz="0" w:space="0" w:color="auto"/>
        </w:tblBorders>
        <w:tblLook w:val="04A0" w:firstRow="1" w:lastRow="0" w:firstColumn="1" w:lastColumn="0" w:noHBand="0" w:noVBand="1"/>
      </w:tblPr>
      <w:tblGrid>
        <w:gridCol w:w="1819"/>
        <w:gridCol w:w="2613"/>
        <w:gridCol w:w="1978"/>
        <w:gridCol w:w="2910"/>
      </w:tblGrid>
      <w:tr w:rsidR="00C66324" w:rsidRPr="009C538A" w14:paraId="223AFFBD" w14:textId="77777777" w:rsidTr="00C66324">
        <w:trPr>
          <w:trHeight w:val="20"/>
          <w:jc w:val="center"/>
        </w:trPr>
        <w:tc>
          <w:tcPr>
            <w:tcW w:w="976" w:type="pct"/>
            <w:tcBorders>
              <w:top w:val="single" w:sz="4" w:space="0" w:color="auto"/>
              <w:bottom w:val="single" w:sz="4" w:space="0" w:color="auto"/>
            </w:tcBorders>
            <w:vAlign w:val="center"/>
          </w:tcPr>
          <w:p w14:paraId="20B1C4B9" w14:textId="77777777" w:rsidR="00C66324" w:rsidRPr="009C538A" w:rsidRDefault="00C66324"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rPr>
              <w:t>Livestock Categories (Head)</w:t>
            </w:r>
          </w:p>
        </w:tc>
        <w:tc>
          <w:tcPr>
            <w:tcW w:w="1402" w:type="pct"/>
            <w:tcBorders>
              <w:top w:val="single" w:sz="4" w:space="0" w:color="auto"/>
              <w:bottom w:val="single" w:sz="4" w:space="0" w:color="auto"/>
            </w:tcBorders>
            <w:vAlign w:val="center"/>
          </w:tcPr>
          <w:p w14:paraId="5ED4AFBE" w14:textId="77777777" w:rsidR="00C66324" w:rsidRPr="009C538A" w:rsidRDefault="00C66324"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rPr>
              <w:t>No. of participants in off-farm work</w:t>
            </w:r>
          </w:p>
        </w:tc>
        <w:tc>
          <w:tcPr>
            <w:tcW w:w="1061" w:type="pct"/>
            <w:tcBorders>
              <w:top w:val="single" w:sz="4" w:space="0" w:color="auto"/>
              <w:bottom w:val="single" w:sz="4" w:space="0" w:color="auto"/>
            </w:tcBorders>
            <w:vAlign w:val="center"/>
          </w:tcPr>
          <w:p w14:paraId="2066F141" w14:textId="77777777" w:rsidR="00C66324" w:rsidRPr="009C538A" w:rsidRDefault="00C66324"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rPr>
              <w:t>No. of farmers per category</w:t>
            </w:r>
          </w:p>
        </w:tc>
        <w:tc>
          <w:tcPr>
            <w:tcW w:w="1561" w:type="pct"/>
            <w:tcBorders>
              <w:top w:val="single" w:sz="4" w:space="0" w:color="auto"/>
              <w:bottom w:val="single" w:sz="4" w:space="0" w:color="auto"/>
            </w:tcBorders>
            <w:vAlign w:val="center"/>
          </w:tcPr>
          <w:p w14:paraId="28420D4D" w14:textId="77777777" w:rsidR="00C66324" w:rsidRPr="00C66324" w:rsidRDefault="00C66324" w:rsidP="006276F4">
            <w:pPr>
              <w:bidi w:val="0"/>
              <w:spacing w:line="276" w:lineRule="auto"/>
              <w:jc w:val="center"/>
              <w:rPr>
                <w:rFonts w:asciiTheme="majorBidi" w:hAnsiTheme="majorBidi" w:cstheme="majorBidi"/>
                <w:bCs/>
                <w:sz w:val="20"/>
                <w:szCs w:val="20"/>
                <w:lang w:bidi="ar-IQ"/>
              </w:rPr>
            </w:pPr>
            <w:r w:rsidRPr="00C66324">
              <w:rPr>
                <w:rFonts w:asciiTheme="majorBidi" w:hAnsiTheme="majorBidi" w:cstheme="majorBidi"/>
                <w:bCs/>
                <w:sz w:val="20"/>
                <w:szCs w:val="20"/>
                <w:rtl/>
                <w:lang w:bidi="ar-IQ"/>
              </w:rPr>
              <w:t xml:space="preserve">Participation rate in off-farm work </w:t>
            </w:r>
          </w:p>
          <w:p w14:paraId="09050FC7" w14:textId="77777777" w:rsidR="00C66324" w:rsidRPr="009C538A" w:rsidRDefault="00C66324"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lang w:bidi="ar-IQ"/>
              </w:rPr>
              <w:t>(%)</w:t>
            </w:r>
          </w:p>
        </w:tc>
      </w:tr>
      <w:tr w:rsidR="00C66324" w:rsidRPr="009C538A" w14:paraId="44B13DAF" w14:textId="77777777" w:rsidTr="00C66324">
        <w:trPr>
          <w:trHeight w:val="20"/>
          <w:jc w:val="center"/>
        </w:trPr>
        <w:tc>
          <w:tcPr>
            <w:tcW w:w="976" w:type="pct"/>
            <w:tcBorders>
              <w:top w:val="single" w:sz="4" w:space="0" w:color="auto"/>
            </w:tcBorders>
            <w:vAlign w:val="center"/>
          </w:tcPr>
          <w:p w14:paraId="4C71C336" w14:textId="77777777" w:rsidR="00C66324" w:rsidRPr="009C538A" w:rsidRDefault="00C66324"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rtl/>
                <w:lang w:bidi="ar-IQ"/>
              </w:rPr>
              <w:t>1-20</w:t>
            </w:r>
          </w:p>
        </w:tc>
        <w:tc>
          <w:tcPr>
            <w:tcW w:w="1402" w:type="pct"/>
            <w:tcBorders>
              <w:top w:val="single" w:sz="4" w:space="0" w:color="auto"/>
            </w:tcBorders>
            <w:vAlign w:val="center"/>
          </w:tcPr>
          <w:p w14:paraId="435AC862" w14:textId="77777777" w:rsidR="00C66324" w:rsidRPr="009C538A" w:rsidRDefault="00C66324"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lang w:bidi="ar-IQ"/>
              </w:rPr>
              <w:t>11</w:t>
            </w:r>
          </w:p>
        </w:tc>
        <w:tc>
          <w:tcPr>
            <w:tcW w:w="1061" w:type="pct"/>
            <w:tcBorders>
              <w:top w:val="single" w:sz="4" w:space="0" w:color="auto"/>
            </w:tcBorders>
            <w:vAlign w:val="center"/>
          </w:tcPr>
          <w:p w14:paraId="0CC6224F" w14:textId="77777777" w:rsidR="00C66324" w:rsidRPr="009C538A" w:rsidRDefault="00C66324"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lang w:bidi="ar-IQ"/>
              </w:rPr>
              <w:t>21</w:t>
            </w:r>
          </w:p>
        </w:tc>
        <w:tc>
          <w:tcPr>
            <w:tcW w:w="1561" w:type="pct"/>
            <w:tcBorders>
              <w:top w:val="single" w:sz="4" w:space="0" w:color="auto"/>
            </w:tcBorders>
            <w:vAlign w:val="center"/>
          </w:tcPr>
          <w:p w14:paraId="281EE7D9" w14:textId="77777777" w:rsidR="00C66324" w:rsidRPr="009C538A" w:rsidRDefault="00C66324"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lang w:bidi="ar-IQ"/>
              </w:rPr>
              <w:t>52</w:t>
            </w:r>
          </w:p>
        </w:tc>
      </w:tr>
      <w:tr w:rsidR="00C66324" w:rsidRPr="009C538A" w14:paraId="2695A836" w14:textId="77777777" w:rsidTr="00C66324">
        <w:trPr>
          <w:trHeight w:val="20"/>
          <w:jc w:val="center"/>
        </w:trPr>
        <w:tc>
          <w:tcPr>
            <w:tcW w:w="976" w:type="pct"/>
            <w:vAlign w:val="center"/>
          </w:tcPr>
          <w:p w14:paraId="5E9831D9" w14:textId="77777777" w:rsidR="00C66324" w:rsidRPr="009C538A" w:rsidRDefault="00C66324"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lang w:bidi="ar-IQ"/>
              </w:rPr>
              <w:t>21-40</w:t>
            </w:r>
          </w:p>
        </w:tc>
        <w:tc>
          <w:tcPr>
            <w:tcW w:w="1402" w:type="pct"/>
            <w:vAlign w:val="center"/>
          </w:tcPr>
          <w:p w14:paraId="0FBD326B" w14:textId="77777777" w:rsidR="00C66324" w:rsidRPr="009C538A" w:rsidRDefault="00C66324"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lang w:bidi="ar-IQ"/>
              </w:rPr>
              <w:t>26</w:t>
            </w:r>
          </w:p>
        </w:tc>
        <w:tc>
          <w:tcPr>
            <w:tcW w:w="1061" w:type="pct"/>
            <w:vAlign w:val="center"/>
          </w:tcPr>
          <w:p w14:paraId="6843EB84" w14:textId="77777777" w:rsidR="00C66324" w:rsidRPr="009C538A" w:rsidRDefault="00C66324"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lang w:bidi="ar-IQ"/>
              </w:rPr>
              <w:t>61</w:t>
            </w:r>
          </w:p>
        </w:tc>
        <w:tc>
          <w:tcPr>
            <w:tcW w:w="1561" w:type="pct"/>
            <w:vAlign w:val="center"/>
          </w:tcPr>
          <w:p w14:paraId="10AF0D15" w14:textId="77777777" w:rsidR="00C66324" w:rsidRPr="009C538A" w:rsidRDefault="00C66324"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rPr>
              <w:t>43</w:t>
            </w:r>
          </w:p>
        </w:tc>
      </w:tr>
      <w:tr w:rsidR="00C66324" w:rsidRPr="009C538A" w14:paraId="0451258E" w14:textId="77777777" w:rsidTr="00C66324">
        <w:trPr>
          <w:trHeight w:val="20"/>
          <w:jc w:val="center"/>
        </w:trPr>
        <w:tc>
          <w:tcPr>
            <w:tcW w:w="976" w:type="pct"/>
            <w:vAlign w:val="center"/>
          </w:tcPr>
          <w:p w14:paraId="5662E154" w14:textId="77777777" w:rsidR="00C66324" w:rsidRPr="00C66324" w:rsidRDefault="00C66324" w:rsidP="006276F4">
            <w:pPr>
              <w:bidi w:val="0"/>
              <w:spacing w:line="276" w:lineRule="auto"/>
              <w:jc w:val="center"/>
              <w:rPr>
                <w:rFonts w:asciiTheme="majorBidi" w:hAnsiTheme="majorBidi" w:cstheme="majorBidi"/>
                <w:bCs/>
                <w:sz w:val="20"/>
                <w:szCs w:val="20"/>
                <w:rtl/>
                <w:lang w:bidi="ar-IQ"/>
              </w:rPr>
            </w:pPr>
            <w:r w:rsidRPr="00C66324">
              <w:rPr>
                <w:rFonts w:asciiTheme="majorBidi" w:hAnsiTheme="majorBidi" w:cstheme="majorBidi"/>
                <w:bCs/>
                <w:sz w:val="20"/>
                <w:szCs w:val="20"/>
                <w:rtl/>
                <w:lang w:bidi="ar-IQ"/>
              </w:rPr>
              <w:t>41 and more</w:t>
            </w:r>
          </w:p>
        </w:tc>
        <w:tc>
          <w:tcPr>
            <w:tcW w:w="1402" w:type="pct"/>
            <w:vAlign w:val="center"/>
          </w:tcPr>
          <w:p w14:paraId="2A6B38D2" w14:textId="77777777" w:rsidR="00C66324" w:rsidRPr="009C538A" w:rsidRDefault="00C66324"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lang w:bidi="ar-IQ"/>
              </w:rPr>
              <w:t>7</w:t>
            </w:r>
          </w:p>
        </w:tc>
        <w:tc>
          <w:tcPr>
            <w:tcW w:w="1061" w:type="pct"/>
            <w:vAlign w:val="center"/>
          </w:tcPr>
          <w:p w14:paraId="6E6F99F1" w14:textId="77777777" w:rsidR="00C66324" w:rsidRPr="009C538A" w:rsidRDefault="00C66324"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lang w:bidi="ar-IQ"/>
              </w:rPr>
              <w:t>21</w:t>
            </w:r>
          </w:p>
        </w:tc>
        <w:tc>
          <w:tcPr>
            <w:tcW w:w="1561" w:type="pct"/>
            <w:vAlign w:val="center"/>
          </w:tcPr>
          <w:p w14:paraId="4A71A198" w14:textId="77777777" w:rsidR="00C66324" w:rsidRPr="009C538A" w:rsidRDefault="00C66324"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rPr>
              <w:t>33</w:t>
            </w:r>
          </w:p>
        </w:tc>
      </w:tr>
      <w:tr w:rsidR="00C66324" w:rsidRPr="009C538A" w14:paraId="73ABEF88" w14:textId="77777777" w:rsidTr="00C66324">
        <w:trPr>
          <w:trHeight w:val="20"/>
          <w:jc w:val="center"/>
        </w:trPr>
        <w:tc>
          <w:tcPr>
            <w:tcW w:w="976" w:type="pct"/>
            <w:vAlign w:val="center"/>
          </w:tcPr>
          <w:p w14:paraId="381A6A30" w14:textId="77777777" w:rsidR="00C66324" w:rsidRPr="00C66324" w:rsidRDefault="00C66324" w:rsidP="006276F4">
            <w:pPr>
              <w:bidi w:val="0"/>
              <w:spacing w:line="276" w:lineRule="auto"/>
              <w:jc w:val="center"/>
              <w:rPr>
                <w:rFonts w:asciiTheme="majorBidi" w:hAnsiTheme="majorBidi" w:cstheme="majorBidi"/>
                <w:bCs/>
                <w:sz w:val="20"/>
                <w:szCs w:val="20"/>
                <w:rtl/>
                <w:lang w:bidi="ar-IQ"/>
              </w:rPr>
            </w:pPr>
            <w:r w:rsidRPr="00C66324">
              <w:rPr>
                <w:rFonts w:asciiTheme="majorBidi" w:hAnsiTheme="majorBidi" w:cstheme="majorBidi"/>
                <w:bCs/>
                <w:sz w:val="20"/>
                <w:szCs w:val="20"/>
                <w:rtl/>
                <w:lang w:bidi="ar-IQ"/>
              </w:rPr>
              <w:t>Total</w:t>
            </w:r>
          </w:p>
        </w:tc>
        <w:tc>
          <w:tcPr>
            <w:tcW w:w="1402" w:type="pct"/>
            <w:vAlign w:val="center"/>
          </w:tcPr>
          <w:p w14:paraId="686896B7" w14:textId="77777777" w:rsidR="00C66324" w:rsidRPr="009C538A" w:rsidRDefault="00C66324"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rtl/>
                <w:lang w:bidi="ar-IQ"/>
              </w:rPr>
              <w:t>58</w:t>
            </w:r>
          </w:p>
        </w:tc>
        <w:tc>
          <w:tcPr>
            <w:tcW w:w="1061" w:type="pct"/>
            <w:vAlign w:val="center"/>
          </w:tcPr>
          <w:p w14:paraId="0F6ADE2C" w14:textId="77777777" w:rsidR="00C66324" w:rsidRPr="009C538A" w:rsidRDefault="00C66324" w:rsidP="006276F4">
            <w:pPr>
              <w:bidi w:val="0"/>
              <w:spacing w:line="276" w:lineRule="auto"/>
              <w:jc w:val="center"/>
              <w:rPr>
                <w:rFonts w:asciiTheme="majorBidi" w:hAnsiTheme="majorBidi" w:cstheme="majorBidi"/>
                <w:b/>
                <w:sz w:val="20"/>
                <w:szCs w:val="20"/>
                <w:lang w:bidi="ar-IQ"/>
              </w:rPr>
            </w:pPr>
            <w:r w:rsidRPr="009C538A">
              <w:rPr>
                <w:rFonts w:asciiTheme="majorBidi" w:hAnsiTheme="majorBidi" w:cstheme="majorBidi"/>
                <w:b/>
                <w:sz w:val="20"/>
                <w:szCs w:val="20"/>
                <w:rtl/>
                <w:lang w:bidi="ar-IQ"/>
              </w:rPr>
              <w:t>134</w:t>
            </w:r>
          </w:p>
        </w:tc>
        <w:tc>
          <w:tcPr>
            <w:tcW w:w="1561" w:type="pct"/>
            <w:vAlign w:val="center"/>
          </w:tcPr>
          <w:p w14:paraId="11DA02D9" w14:textId="77777777" w:rsidR="00C66324" w:rsidRPr="009C538A" w:rsidRDefault="00C66324" w:rsidP="006276F4">
            <w:pPr>
              <w:bidi w:val="0"/>
              <w:spacing w:line="276" w:lineRule="auto"/>
              <w:jc w:val="center"/>
              <w:rPr>
                <w:rFonts w:asciiTheme="majorBidi" w:hAnsiTheme="majorBidi" w:cstheme="majorBidi"/>
                <w:b/>
                <w:sz w:val="20"/>
                <w:szCs w:val="20"/>
                <w:rtl/>
                <w:lang w:bidi="ar-IQ"/>
              </w:rPr>
            </w:pPr>
            <w:r w:rsidRPr="009C538A">
              <w:rPr>
                <w:rFonts w:asciiTheme="majorBidi" w:hAnsiTheme="majorBidi" w:cstheme="majorBidi"/>
                <w:b/>
                <w:sz w:val="20"/>
                <w:szCs w:val="20"/>
              </w:rPr>
              <w:t>43</w:t>
            </w:r>
          </w:p>
        </w:tc>
      </w:tr>
    </w:tbl>
    <w:p w14:paraId="5E0E9008" w14:textId="77777777" w:rsidR="00C66324" w:rsidRDefault="00C66324" w:rsidP="00C66324">
      <w:pPr>
        <w:bidi w:val="0"/>
        <w:spacing w:after="0" w:line="240" w:lineRule="auto"/>
        <w:jc w:val="both"/>
        <w:rPr>
          <w:rFonts w:asciiTheme="majorBidi" w:eastAsia="Calibri" w:hAnsiTheme="majorBidi" w:cstheme="majorBidi"/>
          <w:sz w:val="24"/>
          <w:szCs w:val="24"/>
        </w:rPr>
        <w:sectPr w:rsidR="00C66324" w:rsidSect="00C66324">
          <w:type w:val="continuous"/>
          <w:pgSz w:w="11906" w:h="16838" w:code="9"/>
          <w:pgMar w:top="1134" w:right="1134" w:bottom="1134" w:left="1134" w:header="709" w:footer="709" w:gutter="0"/>
          <w:cols w:space="567"/>
          <w:rtlGutter/>
          <w:docGrid w:linePitch="360"/>
        </w:sectPr>
      </w:pPr>
    </w:p>
    <w:p w14:paraId="7D7DD205" w14:textId="77777777" w:rsidR="00C66324" w:rsidRPr="00C66324" w:rsidRDefault="00374EBB" w:rsidP="00C66324">
      <w:pPr>
        <w:bidi w:val="0"/>
        <w:spacing w:after="0" w:line="240" w:lineRule="auto"/>
        <w:jc w:val="both"/>
        <w:rPr>
          <w:rFonts w:asciiTheme="majorBidi" w:eastAsia="Calibri" w:hAnsiTheme="majorBidi" w:cstheme="majorBidi"/>
          <w:b/>
          <w:bCs/>
          <w:sz w:val="20"/>
          <w:szCs w:val="20"/>
        </w:rPr>
      </w:pPr>
      <w:r w:rsidRPr="00C66324">
        <w:rPr>
          <w:rFonts w:asciiTheme="majorBidi" w:eastAsia="Calibri" w:hAnsiTheme="majorBidi" w:cstheme="majorBidi"/>
          <w:b/>
          <w:bCs/>
          <w:sz w:val="20"/>
          <w:szCs w:val="20"/>
        </w:rPr>
        <w:t xml:space="preserve">Resource: By authors based on questionnaire form. </w:t>
      </w:r>
    </w:p>
    <w:p w14:paraId="06B3F0CF" w14:textId="77777777" w:rsidR="00C66324" w:rsidRDefault="00374EBB" w:rsidP="00C66324">
      <w:pPr>
        <w:bidi w:val="0"/>
        <w:spacing w:after="0" w:line="240" w:lineRule="auto"/>
        <w:jc w:val="both"/>
        <w:rPr>
          <w:rFonts w:asciiTheme="majorBidi" w:eastAsia="Calibri" w:hAnsiTheme="majorBidi" w:cstheme="majorBidi"/>
          <w:b/>
          <w:sz w:val="24"/>
          <w:szCs w:val="24"/>
        </w:rPr>
      </w:pPr>
      <w:r w:rsidRPr="006920CD">
        <w:rPr>
          <w:rFonts w:asciiTheme="majorBidi" w:eastAsia="Calibri" w:hAnsiTheme="majorBidi" w:cstheme="majorBidi"/>
          <w:b/>
          <w:sz w:val="24"/>
          <w:szCs w:val="24"/>
        </w:rPr>
        <w:t>Third: Risk Management Strategies</w:t>
      </w:r>
    </w:p>
    <w:p w14:paraId="05BF59BF" w14:textId="77777777" w:rsidR="00C66324" w:rsidRDefault="00374EBB" w:rsidP="00C66324">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 xml:space="preserve">To identify the mechanism by which risks can be managed, a set of strategies have been developed, which in turn give a clear vision of how to control and control somewhat the risks facing farmers (Zaidan,et al.,2023), (Ahmed,2022), and this was done by designing a questionnaire form that contains a set of questions and inquiries that were directed to a sample of farmers, and these strategies are:  </w:t>
      </w:r>
    </w:p>
    <w:p w14:paraId="67EF9181" w14:textId="77777777" w:rsidR="00C66324" w:rsidRDefault="00374EBB" w:rsidP="00C66324">
      <w:pPr>
        <w:bidi w:val="0"/>
        <w:spacing w:after="0" w:line="240" w:lineRule="auto"/>
        <w:jc w:val="both"/>
        <w:rPr>
          <w:rFonts w:asciiTheme="majorBidi" w:eastAsia="Calibri" w:hAnsiTheme="majorBidi" w:cstheme="majorBidi"/>
          <w:b/>
          <w:sz w:val="24"/>
          <w:szCs w:val="24"/>
        </w:rPr>
      </w:pPr>
      <w:r w:rsidRPr="006920CD">
        <w:rPr>
          <w:rFonts w:asciiTheme="majorBidi" w:eastAsia="Calibri" w:hAnsiTheme="majorBidi" w:cstheme="majorBidi"/>
          <w:b/>
          <w:sz w:val="24"/>
          <w:szCs w:val="24"/>
        </w:rPr>
        <w:t>Prevention strategies</w:t>
      </w:r>
    </w:p>
    <w:p w14:paraId="60D81FDB" w14:textId="77777777" w:rsidR="00C66324" w:rsidRDefault="00374EBB" w:rsidP="00C66324">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After the questions were asked to the respondents, collected and bobbed, the results of the survey are show in (Table 7). The number of farmers who received extension programs reached about 95 farmers who constituted 71% of the total farmers of the sample, while the training seminars achieved the highest participation rate of 78%, which was provided by the agricultural extension departments of the agricultural divisions in all districts and districts of Baghdad Governorate and the number of farmers reached 105 farmers out of a total of 134 farmers, while the participation rate of farmers with research centers was 34%, while the application of scientific programs achieved a participation rate good amounted to 71% of the total farmers of the sample, as for the group of technological methods that contribute to plant protection, including: farmers' use of microelements, which are: (iron, manganese, copper, zinc, molybdenum, boron, chloride) as well as the pesticide package (pesticides, fungicides, bushpesticides of both types for thin leaves and broad leaves) was 55% of the total farmers of the sample each, while the lowest participation rate is in their use of laser leveling of agricultural land, as it reached 29% The reason for the reluctance of most farmers to the use of such technology and its replacement with old traditional machines and means to increase their prices, as well as the fragmentation of large farm holdings and their conversion to small holdings, where they have become economically unviable.</w:t>
      </w:r>
    </w:p>
    <w:p w14:paraId="355741E5" w14:textId="77777777" w:rsidR="00C66324" w:rsidRDefault="00C66324" w:rsidP="00C66324">
      <w:pPr>
        <w:bidi w:val="0"/>
        <w:spacing w:after="0" w:line="240" w:lineRule="auto"/>
        <w:jc w:val="center"/>
        <w:rPr>
          <w:rFonts w:asciiTheme="majorBidi" w:eastAsia="Calibri" w:hAnsiTheme="majorBidi" w:cstheme="majorBidi"/>
          <w:b/>
          <w:sz w:val="24"/>
          <w:szCs w:val="24"/>
        </w:rPr>
        <w:sectPr w:rsidR="00C66324" w:rsidSect="006920CD">
          <w:type w:val="continuous"/>
          <w:pgSz w:w="11906" w:h="16838" w:code="9"/>
          <w:pgMar w:top="1134" w:right="1134" w:bottom="1134" w:left="1134" w:header="709" w:footer="709" w:gutter="0"/>
          <w:cols w:num="2" w:space="567"/>
          <w:rtlGutter/>
          <w:docGrid w:linePitch="360"/>
        </w:sectPr>
      </w:pPr>
    </w:p>
    <w:p w14:paraId="7682FC14" w14:textId="7B34D834" w:rsidR="00C66324" w:rsidRDefault="00374EBB" w:rsidP="00C66324">
      <w:pPr>
        <w:bidi w:val="0"/>
        <w:spacing w:after="0" w:line="240" w:lineRule="auto"/>
        <w:jc w:val="center"/>
        <w:rPr>
          <w:rFonts w:asciiTheme="majorBidi" w:eastAsia="Calibri" w:hAnsiTheme="majorBidi" w:cstheme="majorBidi"/>
          <w:b/>
          <w:sz w:val="24"/>
          <w:szCs w:val="24"/>
        </w:rPr>
      </w:pPr>
      <w:r w:rsidRPr="006920CD">
        <w:rPr>
          <w:rFonts w:asciiTheme="majorBidi" w:eastAsia="Calibri" w:hAnsiTheme="majorBidi" w:cstheme="majorBidi"/>
          <w:b/>
          <w:sz w:val="24"/>
          <w:szCs w:val="24"/>
        </w:rPr>
        <w:t>Table 7. Prevention strategies and participation rate</w:t>
      </w:r>
    </w:p>
    <w:tbl>
      <w:tblPr>
        <w:tblStyle w:val="TableGrid2"/>
        <w:tblW w:w="9599" w:type="dxa"/>
        <w:jc w:val="center"/>
        <w:tblInd w:w="246" w:type="dxa"/>
        <w:tblBorders>
          <w:insideH w:val="none" w:sz="0" w:space="0" w:color="auto"/>
          <w:insideV w:val="none" w:sz="0" w:space="0" w:color="auto"/>
        </w:tblBorders>
        <w:tblLook w:val="04A0" w:firstRow="1" w:lastRow="0" w:firstColumn="1" w:lastColumn="0" w:noHBand="0" w:noVBand="1"/>
      </w:tblPr>
      <w:tblGrid>
        <w:gridCol w:w="2726"/>
        <w:gridCol w:w="3188"/>
        <w:gridCol w:w="1701"/>
        <w:gridCol w:w="1984"/>
      </w:tblGrid>
      <w:tr w:rsidR="00C66324" w:rsidRPr="00C66324" w14:paraId="6474202B" w14:textId="77777777" w:rsidTr="00C66324">
        <w:trPr>
          <w:trHeight w:val="20"/>
          <w:jc w:val="center"/>
        </w:trPr>
        <w:tc>
          <w:tcPr>
            <w:tcW w:w="5914" w:type="dxa"/>
            <w:gridSpan w:val="2"/>
            <w:tcBorders>
              <w:top w:val="single" w:sz="4" w:space="0" w:color="auto"/>
              <w:bottom w:val="single" w:sz="4" w:space="0" w:color="auto"/>
            </w:tcBorders>
            <w:vAlign w:val="center"/>
          </w:tcPr>
          <w:p w14:paraId="3AA685FA" w14:textId="77777777" w:rsidR="00C66324" w:rsidRPr="00C66324" w:rsidRDefault="00C66324" w:rsidP="00C66324">
            <w:pPr>
              <w:bidi w:val="0"/>
              <w:ind w:firstLine="720"/>
              <w:jc w:val="center"/>
              <w:rPr>
                <w:rFonts w:asciiTheme="majorBidi" w:hAnsiTheme="majorBidi" w:cstheme="majorBidi"/>
                <w:b/>
                <w:sz w:val="18"/>
                <w:szCs w:val="18"/>
                <w:lang w:bidi="ar-IQ"/>
              </w:rPr>
            </w:pPr>
            <w:r w:rsidRPr="00C66324">
              <w:rPr>
                <w:rFonts w:asciiTheme="majorBidi" w:hAnsiTheme="majorBidi" w:cstheme="majorBidi"/>
                <w:b/>
                <w:sz w:val="18"/>
                <w:szCs w:val="18"/>
              </w:rPr>
              <w:t>Prevention strategies</w:t>
            </w:r>
          </w:p>
        </w:tc>
        <w:tc>
          <w:tcPr>
            <w:tcW w:w="1701" w:type="dxa"/>
            <w:tcBorders>
              <w:top w:val="single" w:sz="4" w:space="0" w:color="auto"/>
              <w:bottom w:val="single" w:sz="4" w:space="0" w:color="auto"/>
            </w:tcBorders>
            <w:vAlign w:val="center"/>
          </w:tcPr>
          <w:p w14:paraId="216E9A65" w14:textId="77777777" w:rsidR="00C66324" w:rsidRPr="00C66324" w:rsidRDefault="00C66324" w:rsidP="00C66324">
            <w:pPr>
              <w:bidi w:val="0"/>
              <w:ind w:firstLine="720"/>
              <w:jc w:val="center"/>
              <w:rPr>
                <w:rFonts w:asciiTheme="majorBidi" w:hAnsiTheme="majorBidi" w:cstheme="majorBidi"/>
                <w:b/>
                <w:sz w:val="18"/>
                <w:szCs w:val="18"/>
                <w:highlight w:val="yellow"/>
                <w:rtl/>
                <w:lang w:bidi="ar-IQ"/>
              </w:rPr>
            </w:pPr>
            <w:r w:rsidRPr="00C66324">
              <w:rPr>
                <w:rFonts w:asciiTheme="majorBidi" w:hAnsiTheme="majorBidi" w:cstheme="majorBidi"/>
                <w:b/>
                <w:sz w:val="18"/>
                <w:szCs w:val="18"/>
              </w:rPr>
              <w:t>Number of participants</w:t>
            </w:r>
          </w:p>
        </w:tc>
        <w:tc>
          <w:tcPr>
            <w:tcW w:w="1984" w:type="dxa"/>
            <w:tcBorders>
              <w:top w:val="single" w:sz="4" w:space="0" w:color="auto"/>
              <w:bottom w:val="single" w:sz="4" w:space="0" w:color="auto"/>
            </w:tcBorders>
            <w:vAlign w:val="center"/>
          </w:tcPr>
          <w:p w14:paraId="2B25CE9D" w14:textId="77777777" w:rsidR="00C66324" w:rsidRPr="00C66324" w:rsidRDefault="00C66324" w:rsidP="00C66324">
            <w:pPr>
              <w:bidi w:val="0"/>
              <w:ind w:firstLine="720"/>
              <w:jc w:val="center"/>
              <w:rPr>
                <w:rFonts w:asciiTheme="majorBidi" w:hAnsiTheme="majorBidi" w:cstheme="majorBidi"/>
                <w:b/>
                <w:sz w:val="14"/>
                <w:szCs w:val="14"/>
                <w:rtl/>
                <w:lang w:bidi="ar-IQ"/>
              </w:rPr>
            </w:pPr>
            <w:r w:rsidRPr="00C66324">
              <w:rPr>
                <w:rFonts w:asciiTheme="majorBidi" w:hAnsiTheme="majorBidi" w:cstheme="majorBidi"/>
                <w:b/>
                <w:sz w:val="14"/>
                <w:szCs w:val="14"/>
              </w:rPr>
              <w:t>Participation %</w:t>
            </w:r>
          </w:p>
        </w:tc>
      </w:tr>
      <w:tr w:rsidR="00C66324" w:rsidRPr="00C66324" w14:paraId="58EA52C4" w14:textId="77777777" w:rsidTr="00C66324">
        <w:trPr>
          <w:trHeight w:val="20"/>
          <w:jc w:val="center"/>
        </w:trPr>
        <w:tc>
          <w:tcPr>
            <w:tcW w:w="5914" w:type="dxa"/>
            <w:gridSpan w:val="2"/>
            <w:tcBorders>
              <w:top w:val="single" w:sz="4" w:space="0" w:color="auto"/>
            </w:tcBorders>
            <w:vAlign w:val="center"/>
          </w:tcPr>
          <w:p w14:paraId="5603083B" w14:textId="77777777" w:rsidR="00C66324" w:rsidRPr="00C66324" w:rsidRDefault="00C66324" w:rsidP="00C66324">
            <w:pPr>
              <w:bidi w:val="0"/>
              <w:jc w:val="both"/>
              <w:rPr>
                <w:rFonts w:asciiTheme="majorBidi" w:hAnsiTheme="majorBidi" w:cstheme="majorBidi"/>
                <w:bCs/>
                <w:color w:val="000000"/>
                <w:sz w:val="18"/>
                <w:szCs w:val="18"/>
              </w:rPr>
            </w:pPr>
            <w:r w:rsidRPr="00C66324">
              <w:rPr>
                <w:rFonts w:asciiTheme="majorBidi" w:hAnsiTheme="majorBidi" w:cstheme="majorBidi"/>
                <w:bCs/>
                <w:color w:val="000000"/>
                <w:sz w:val="18"/>
                <w:szCs w:val="18"/>
                <w:rtl/>
              </w:rPr>
              <w:t>Are there guidance programs</w:t>
            </w:r>
            <w:r w:rsidRPr="00C66324">
              <w:rPr>
                <w:rFonts w:asciiTheme="majorBidi" w:hAnsiTheme="majorBidi" w:cstheme="majorBidi"/>
                <w:bCs/>
                <w:color w:val="000000"/>
                <w:sz w:val="18"/>
                <w:szCs w:val="18"/>
              </w:rPr>
              <w:t>?</w:t>
            </w:r>
          </w:p>
        </w:tc>
        <w:tc>
          <w:tcPr>
            <w:tcW w:w="1701" w:type="dxa"/>
            <w:tcBorders>
              <w:top w:val="single" w:sz="4" w:space="0" w:color="auto"/>
            </w:tcBorders>
            <w:vAlign w:val="center"/>
          </w:tcPr>
          <w:p w14:paraId="4D5FADE1" w14:textId="77777777" w:rsidR="00C66324" w:rsidRPr="00C66324" w:rsidRDefault="00C66324" w:rsidP="00C66324">
            <w:pPr>
              <w:bidi w:val="0"/>
              <w:jc w:val="center"/>
              <w:rPr>
                <w:rFonts w:asciiTheme="majorBidi" w:hAnsiTheme="majorBidi" w:cstheme="majorBidi"/>
                <w:bCs/>
                <w:sz w:val="18"/>
                <w:szCs w:val="18"/>
                <w:lang w:bidi="ar-IQ"/>
              </w:rPr>
            </w:pPr>
            <w:r w:rsidRPr="00C66324">
              <w:rPr>
                <w:rFonts w:asciiTheme="majorBidi" w:hAnsiTheme="majorBidi" w:cstheme="majorBidi"/>
                <w:bCs/>
                <w:sz w:val="18"/>
                <w:szCs w:val="18"/>
                <w:rtl/>
                <w:lang w:bidi="ar-IQ"/>
              </w:rPr>
              <w:t>95</w:t>
            </w:r>
          </w:p>
        </w:tc>
        <w:tc>
          <w:tcPr>
            <w:tcW w:w="1984" w:type="dxa"/>
            <w:tcBorders>
              <w:top w:val="single" w:sz="4" w:space="0" w:color="auto"/>
            </w:tcBorders>
            <w:vAlign w:val="center"/>
          </w:tcPr>
          <w:p w14:paraId="6A9E6089" w14:textId="77777777" w:rsidR="00C66324" w:rsidRPr="00C66324" w:rsidRDefault="00C66324" w:rsidP="00C66324">
            <w:pPr>
              <w:bidi w:val="0"/>
              <w:jc w:val="center"/>
              <w:rPr>
                <w:rFonts w:asciiTheme="majorBidi" w:hAnsiTheme="majorBidi" w:cstheme="majorBidi"/>
                <w:b/>
                <w:sz w:val="18"/>
                <w:szCs w:val="18"/>
                <w:lang w:bidi="ar-IQ"/>
              </w:rPr>
            </w:pPr>
            <w:r w:rsidRPr="00C66324">
              <w:rPr>
                <w:rFonts w:asciiTheme="majorBidi" w:hAnsiTheme="majorBidi" w:cstheme="majorBidi"/>
                <w:b/>
                <w:sz w:val="18"/>
                <w:szCs w:val="18"/>
              </w:rPr>
              <w:t>71</w:t>
            </w:r>
          </w:p>
        </w:tc>
      </w:tr>
      <w:tr w:rsidR="00C66324" w:rsidRPr="00C66324" w14:paraId="075A4A90" w14:textId="77777777" w:rsidTr="00C66324">
        <w:trPr>
          <w:trHeight w:val="20"/>
          <w:jc w:val="center"/>
        </w:trPr>
        <w:tc>
          <w:tcPr>
            <w:tcW w:w="5914" w:type="dxa"/>
            <w:gridSpan w:val="2"/>
            <w:vAlign w:val="center"/>
          </w:tcPr>
          <w:p w14:paraId="307611BB" w14:textId="77777777" w:rsidR="00C66324" w:rsidRPr="00C66324" w:rsidRDefault="00C66324" w:rsidP="00C66324">
            <w:pPr>
              <w:bidi w:val="0"/>
              <w:jc w:val="both"/>
              <w:rPr>
                <w:rFonts w:asciiTheme="majorBidi" w:hAnsiTheme="majorBidi" w:cstheme="majorBidi"/>
                <w:bCs/>
                <w:sz w:val="18"/>
                <w:szCs w:val="18"/>
                <w:lang w:bidi="ar-IQ"/>
              </w:rPr>
            </w:pPr>
            <w:r w:rsidRPr="00C66324">
              <w:rPr>
                <w:rFonts w:asciiTheme="majorBidi" w:hAnsiTheme="majorBidi" w:cstheme="majorBidi"/>
                <w:bCs/>
                <w:sz w:val="18"/>
                <w:szCs w:val="18"/>
                <w:rtl/>
                <w:lang w:bidi="ar-IQ"/>
              </w:rPr>
              <w:t>Did he participate in a training seminar</w:t>
            </w:r>
            <w:r w:rsidRPr="00C66324">
              <w:rPr>
                <w:rFonts w:asciiTheme="majorBidi" w:hAnsiTheme="majorBidi" w:cstheme="majorBidi"/>
                <w:bCs/>
                <w:sz w:val="18"/>
                <w:szCs w:val="18"/>
                <w:lang w:bidi="ar-IQ"/>
              </w:rPr>
              <w:t>?</w:t>
            </w:r>
          </w:p>
        </w:tc>
        <w:tc>
          <w:tcPr>
            <w:tcW w:w="1701" w:type="dxa"/>
            <w:vAlign w:val="center"/>
          </w:tcPr>
          <w:p w14:paraId="3C92F552" w14:textId="77777777" w:rsidR="00C66324" w:rsidRPr="00C66324" w:rsidRDefault="00C66324" w:rsidP="00C66324">
            <w:pPr>
              <w:bidi w:val="0"/>
              <w:jc w:val="center"/>
              <w:rPr>
                <w:rFonts w:asciiTheme="majorBidi" w:hAnsiTheme="majorBidi" w:cstheme="majorBidi"/>
                <w:bCs/>
                <w:sz w:val="18"/>
                <w:szCs w:val="18"/>
                <w:rtl/>
                <w:lang w:bidi="ar-IQ"/>
              </w:rPr>
            </w:pPr>
            <w:r w:rsidRPr="00C66324">
              <w:rPr>
                <w:rFonts w:asciiTheme="majorBidi" w:hAnsiTheme="majorBidi" w:cstheme="majorBidi"/>
                <w:bCs/>
                <w:sz w:val="18"/>
                <w:szCs w:val="18"/>
                <w:rtl/>
                <w:lang w:bidi="ar-IQ"/>
              </w:rPr>
              <w:t>105</w:t>
            </w:r>
          </w:p>
        </w:tc>
        <w:tc>
          <w:tcPr>
            <w:tcW w:w="1984" w:type="dxa"/>
            <w:vAlign w:val="center"/>
          </w:tcPr>
          <w:p w14:paraId="6CDA2214" w14:textId="77777777" w:rsidR="00C66324" w:rsidRPr="00C66324" w:rsidRDefault="00C66324" w:rsidP="00C66324">
            <w:pPr>
              <w:bidi w:val="0"/>
              <w:jc w:val="center"/>
              <w:rPr>
                <w:rFonts w:asciiTheme="majorBidi" w:hAnsiTheme="majorBidi" w:cstheme="majorBidi"/>
                <w:b/>
                <w:sz w:val="18"/>
                <w:szCs w:val="18"/>
                <w:lang w:bidi="ar-IQ"/>
              </w:rPr>
            </w:pPr>
            <w:r w:rsidRPr="00C66324">
              <w:rPr>
                <w:rFonts w:asciiTheme="majorBidi" w:hAnsiTheme="majorBidi" w:cstheme="majorBidi"/>
                <w:b/>
                <w:sz w:val="18"/>
                <w:szCs w:val="18"/>
              </w:rPr>
              <w:t>78</w:t>
            </w:r>
          </w:p>
        </w:tc>
      </w:tr>
      <w:tr w:rsidR="00C66324" w:rsidRPr="00C66324" w14:paraId="7F0F373C" w14:textId="77777777" w:rsidTr="00C66324">
        <w:trPr>
          <w:trHeight w:val="20"/>
          <w:jc w:val="center"/>
        </w:trPr>
        <w:tc>
          <w:tcPr>
            <w:tcW w:w="5914" w:type="dxa"/>
            <w:gridSpan w:val="2"/>
            <w:vAlign w:val="center"/>
          </w:tcPr>
          <w:p w14:paraId="2DEB1C01" w14:textId="77777777" w:rsidR="00C66324" w:rsidRPr="00C66324" w:rsidRDefault="00C66324" w:rsidP="00C66324">
            <w:pPr>
              <w:bidi w:val="0"/>
              <w:jc w:val="both"/>
              <w:rPr>
                <w:rFonts w:asciiTheme="majorBidi" w:hAnsiTheme="majorBidi" w:cstheme="majorBidi"/>
                <w:bCs/>
                <w:color w:val="000000"/>
                <w:sz w:val="18"/>
                <w:szCs w:val="18"/>
              </w:rPr>
            </w:pPr>
            <w:r w:rsidRPr="00C66324">
              <w:rPr>
                <w:rFonts w:asciiTheme="majorBidi" w:hAnsiTheme="majorBidi" w:cstheme="majorBidi"/>
                <w:bCs/>
                <w:color w:val="000000"/>
                <w:sz w:val="18"/>
                <w:szCs w:val="18"/>
                <w:rtl/>
              </w:rPr>
              <w:t xml:space="preserve">Is there coordination with research </w:t>
            </w:r>
            <w:r w:rsidRPr="00C66324">
              <w:rPr>
                <w:rFonts w:asciiTheme="majorBidi" w:hAnsiTheme="majorBidi" w:cstheme="majorBidi"/>
                <w:bCs/>
                <w:color w:val="000000"/>
                <w:sz w:val="18"/>
                <w:szCs w:val="18"/>
              </w:rPr>
              <w:t>centres?</w:t>
            </w:r>
          </w:p>
        </w:tc>
        <w:tc>
          <w:tcPr>
            <w:tcW w:w="1701" w:type="dxa"/>
            <w:vAlign w:val="center"/>
          </w:tcPr>
          <w:p w14:paraId="2F9E13DA" w14:textId="77777777" w:rsidR="00C66324" w:rsidRPr="00C66324" w:rsidRDefault="00C66324" w:rsidP="00C66324">
            <w:pPr>
              <w:bidi w:val="0"/>
              <w:jc w:val="center"/>
              <w:rPr>
                <w:rFonts w:asciiTheme="majorBidi" w:hAnsiTheme="majorBidi" w:cstheme="majorBidi"/>
                <w:bCs/>
                <w:sz w:val="18"/>
                <w:szCs w:val="18"/>
                <w:rtl/>
                <w:lang w:bidi="ar-IQ"/>
              </w:rPr>
            </w:pPr>
            <w:r w:rsidRPr="00C66324">
              <w:rPr>
                <w:rFonts w:asciiTheme="majorBidi" w:hAnsiTheme="majorBidi" w:cstheme="majorBidi"/>
                <w:bCs/>
                <w:sz w:val="18"/>
                <w:szCs w:val="18"/>
                <w:rtl/>
                <w:lang w:bidi="ar-IQ"/>
              </w:rPr>
              <w:t>46</w:t>
            </w:r>
          </w:p>
        </w:tc>
        <w:tc>
          <w:tcPr>
            <w:tcW w:w="1984" w:type="dxa"/>
            <w:vAlign w:val="center"/>
          </w:tcPr>
          <w:p w14:paraId="5E6C6298" w14:textId="77777777" w:rsidR="00C66324" w:rsidRPr="00C66324" w:rsidRDefault="00C66324" w:rsidP="00C66324">
            <w:pPr>
              <w:bidi w:val="0"/>
              <w:jc w:val="center"/>
              <w:rPr>
                <w:rFonts w:asciiTheme="majorBidi" w:hAnsiTheme="majorBidi" w:cstheme="majorBidi"/>
                <w:b/>
                <w:sz w:val="18"/>
                <w:szCs w:val="18"/>
                <w:lang w:bidi="ar-IQ"/>
              </w:rPr>
            </w:pPr>
            <w:r w:rsidRPr="00C66324">
              <w:rPr>
                <w:rFonts w:asciiTheme="majorBidi" w:hAnsiTheme="majorBidi" w:cstheme="majorBidi"/>
                <w:b/>
                <w:sz w:val="18"/>
                <w:szCs w:val="18"/>
              </w:rPr>
              <w:t>34</w:t>
            </w:r>
          </w:p>
        </w:tc>
      </w:tr>
      <w:tr w:rsidR="00C66324" w:rsidRPr="00C66324" w14:paraId="6A221103" w14:textId="77777777" w:rsidTr="00C66324">
        <w:trPr>
          <w:trHeight w:val="20"/>
          <w:jc w:val="center"/>
        </w:trPr>
        <w:tc>
          <w:tcPr>
            <w:tcW w:w="5914" w:type="dxa"/>
            <w:gridSpan w:val="2"/>
            <w:vAlign w:val="center"/>
          </w:tcPr>
          <w:p w14:paraId="05C6E6B8" w14:textId="77777777" w:rsidR="00C66324" w:rsidRPr="00C66324" w:rsidRDefault="00C66324" w:rsidP="00C66324">
            <w:pPr>
              <w:bidi w:val="0"/>
              <w:jc w:val="both"/>
              <w:rPr>
                <w:rFonts w:asciiTheme="majorBidi" w:hAnsiTheme="majorBidi" w:cstheme="majorBidi"/>
                <w:bCs/>
                <w:color w:val="000000"/>
                <w:sz w:val="18"/>
                <w:szCs w:val="18"/>
                <w:rtl/>
                <w:lang w:bidi="ar-IQ"/>
              </w:rPr>
            </w:pPr>
            <w:r w:rsidRPr="00C66324">
              <w:rPr>
                <w:rFonts w:asciiTheme="majorBidi" w:hAnsiTheme="majorBidi" w:cstheme="majorBidi"/>
                <w:bCs/>
                <w:color w:val="000000"/>
                <w:sz w:val="18"/>
                <w:szCs w:val="18"/>
                <w:rtl/>
              </w:rPr>
              <w:t xml:space="preserve">Is there the application of scientific programs </w:t>
            </w:r>
            <w:r w:rsidRPr="00C66324">
              <w:rPr>
                <w:rFonts w:asciiTheme="majorBidi" w:hAnsiTheme="majorBidi" w:cstheme="majorBidi"/>
                <w:bCs/>
                <w:sz w:val="18"/>
                <w:szCs w:val="18"/>
                <w:rtl/>
                <w:lang w:bidi="ar-IQ"/>
              </w:rPr>
              <w:t>for control seeding, fertilization</w:t>
            </w:r>
          </w:p>
        </w:tc>
        <w:tc>
          <w:tcPr>
            <w:tcW w:w="1701" w:type="dxa"/>
            <w:vAlign w:val="center"/>
          </w:tcPr>
          <w:p w14:paraId="3A8DE64E" w14:textId="77777777" w:rsidR="00C66324" w:rsidRPr="00C66324" w:rsidRDefault="00C66324" w:rsidP="00C66324">
            <w:pPr>
              <w:bidi w:val="0"/>
              <w:jc w:val="center"/>
              <w:rPr>
                <w:rFonts w:asciiTheme="majorBidi" w:hAnsiTheme="majorBidi" w:cstheme="majorBidi"/>
                <w:bCs/>
                <w:sz w:val="18"/>
                <w:szCs w:val="18"/>
                <w:rtl/>
                <w:lang w:bidi="ar-IQ"/>
              </w:rPr>
            </w:pPr>
            <w:r w:rsidRPr="00C66324">
              <w:rPr>
                <w:rFonts w:asciiTheme="majorBidi" w:hAnsiTheme="majorBidi" w:cstheme="majorBidi"/>
                <w:bCs/>
                <w:sz w:val="18"/>
                <w:szCs w:val="18"/>
                <w:rtl/>
                <w:lang w:bidi="ar-IQ"/>
              </w:rPr>
              <w:t>95</w:t>
            </w:r>
          </w:p>
        </w:tc>
        <w:tc>
          <w:tcPr>
            <w:tcW w:w="1984" w:type="dxa"/>
            <w:vAlign w:val="center"/>
          </w:tcPr>
          <w:p w14:paraId="70C9006C" w14:textId="77777777" w:rsidR="00C66324" w:rsidRPr="00C66324" w:rsidRDefault="00C66324" w:rsidP="00C66324">
            <w:pPr>
              <w:bidi w:val="0"/>
              <w:jc w:val="center"/>
              <w:rPr>
                <w:rFonts w:asciiTheme="majorBidi" w:hAnsiTheme="majorBidi" w:cstheme="majorBidi"/>
                <w:b/>
                <w:sz w:val="18"/>
                <w:szCs w:val="18"/>
                <w:lang w:bidi="ar-IQ"/>
              </w:rPr>
            </w:pPr>
            <w:r w:rsidRPr="00C66324">
              <w:rPr>
                <w:rFonts w:asciiTheme="majorBidi" w:hAnsiTheme="majorBidi" w:cstheme="majorBidi"/>
                <w:b/>
                <w:sz w:val="18"/>
                <w:szCs w:val="18"/>
              </w:rPr>
              <w:t>71</w:t>
            </w:r>
          </w:p>
        </w:tc>
      </w:tr>
      <w:tr w:rsidR="00C66324" w:rsidRPr="00C66324" w14:paraId="1C6ADB0C" w14:textId="77777777" w:rsidTr="00C66324">
        <w:trPr>
          <w:trHeight w:val="20"/>
          <w:jc w:val="center"/>
        </w:trPr>
        <w:tc>
          <w:tcPr>
            <w:tcW w:w="2726" w:type="dxa"/>
            <w:vMerge w:val="restart"/>
            <w:tcBorders>
              <w:top w:val="nil"/>
              <w:bottom w:val="single" w:sz="4" w:space="0" w:color="auto"/>
              <w:right w:val="nil"/>
            </w:tcBorders>
            <w:vAlign w:val="center"/>
          </w:tcPr>
          <w:p w14:paraId="37F3A1F1" w14:textId="77777777" w:rsidR="00C66324" w:rsidRPr="00C66324" w:rsidRDefault="00C66324" w:rsidP="00C66324">
            <w:pPr>
              <w:bidi w:val="0"/>
              <w:jc w:val="both"/>
              <w:rPr>
                <w:rFonts w:asciiTheme="majorBidi" w:hAnsiTheme="majorBidi" w:cstheme="majorBidi"/>
                <w:b/>
                <w:color w:val="000000"/>
                <w:sz w:val="18"/>
                <w:szCs w:val="18"/>
                <w:lang w:bidi="ar-IQ"/>
              </w:rPr>
            </w:pPr>
            <w:r w:rsidRPr="00C66324">
              <w:rPr>
                <w:rFonts w:asciiTheme="majorBidi" w:hAnsiTheme="majorBidi" w:cstheme="majorBidi"/>
                <w:b/>
                <w:color w:val="000000"/>
                <w:sz w:val="18"/>
                <w:szCs w:val="18"/>
              </w:rPr>
              <w:t>Are there technological methods?</w:t>
            </w:r>
          </w:p>
        </w:tc>
        <w:tc>
          <w:tcPr>
            <w:tcW w:w="3188" w:type="dxa"/>
            <w:tcBorders>
              <w:top w:val="nil"/>
              <w:left w:val="nil"/>
              <w:bottom w:val="nil"/>
            </w:tcBorders>
            <w:vAlign w:val="center"/>
          </w:tcPr>
          <w:p w14:paraId="18986C13" w14:textId="77777777" w:rsidR="00C66324" w:rsidRPr="00C66324" w:rsidRDefault="00C66324" w:rsidP="00C66324">
            <w:pPr>
              <w:bidi w:val="0"/>
              <w:rPr>
                <w:rFonts w:asciiTheme="majorBidi" w:hAnsiTheme="majorBidi" w:cstheme="majorBidi"/>
                <w:bCs/>
                <w:color w:val="000000"/>
                <w:sz w:val="18"/>
                <w:szCs w:val="18"/>
                <w:lang w:bidi="ar-IQ"/>
              </w:rPr>
            </w:pPr>
            <w:r w:rsidRPr="00C66324">
              <w:rPr>
                <w:rFonts w:asciiTheme="majorBidi" w:hAnsiTheme="majorBidi" w:cstheme="majorBidi"/>
                <w:bCs/>
                <w:color w:val="000000"/>
                <w:sz w:val="18"/>
                <w:szCs w:val="18"/>
                <w:rtl/>
              </w:rPr>
              <w:t>Potassium trace elements</w:t>
            </w:r>
          </w:p>
        </w:tc>
        <w:tc>
          <w:tcPr>
            <w:tcW w:w="1701" w:type="dxa"/>
            <w:vAlign w:val="center"/>
          </w:tcPr>
          <w:p w14:paraId="2A76E05B" w14:textId="77777777" w:rsidR="00C66324" w:rsidRPr="00C66324" w:rsidRDefault="00C66324" w:rsidP="00C66324">
            <w:pPr>
              <w:bidi w:val="0"/>
              <w:jc w:val="center"/>
              <w:rPr>
                <w:rFonts w:asciiTheme="majorBidi" w:hAnsiTheme="majorBidi" w:cstheme="majorBidi"/>
                <w:bCs/>
                <w:sz w:val="18"/>
                <w:szCs w:val="18"/>
                <w:rtl/>
                <w:lang w:bidi="ar-IQ"/>
              </w:rPr>
            </w:pPr>
            <w:r w:rsidRPr="00C66324">
              <w:rPr>
                <w:rFonts w:asciiTheme="majorBidi" w:hAnsiTheme="majorBidi" w:cstheme="majorBidi"/>
                <w:bCs/>
                <w:sz w:val="18"/>
                <w:szCs w:val="18"/>
                <w:rtl/>
                <w:lang w:bidi="ar-IQ"/>
              </w:rPr>
              <w:t>74</w:t>
            </w:r>
          </w:p>
        </w:tc>
        <w:tc>
          <w:tcPr>
            <w:tcW w:w="1984" w:type="dxa"/>
            <w:vAlign w:val="center"/>
          </w:tcPr>
          <w:p w14:paraId="2D89D987" w14:textId="77777777" w:rsidR="00C66324" w:rsidRPr="00C66324" w:rsidRDefault="00C66324" w:rsidP="00C66324">
            <w:pPr>
              <w:bidi w:val="0"/>
              <w:jc w:val="center"/>
              <w:rPr>
                <w:rFonts w:asciiTheme="majorBidi" w:hAnsiTheme="majorBidi" w:cstheme="majorBidi"/>
                <w:b/>
                <w:sz w:val="18"/>
                <w:szCs w:val="18"/>
                <w:lang w:bidi="ar-IQ"/>
              </w:rPr>
            </w:pPr>
            <w:r w:rsidRPr="00C66324">
              <w:rPr>
                <w:rFonts w:asciiTheme="majorBidi" w:hAnsiTheme="majorBidi" w:cstheme="majorBidi"/>
                <w:b/>
                <w:sz w:val="18"/>
                <w:szCs w:val="18"/>
              </w:rPr>
              <w:t>55</w:t>
            </w:r>
          </w:p>
        </w:tc>
      </w:tr>
      <w:tr w:rsidR="00C66324" w:rsidRPr="00C66324" w14:paraId="0A9CB3C2" w14:textId="77777777" w:rsidTr="00C66324">
        <w:trPr>
          <w:trHeight w:val="20"/>
          <w:jc w:val="center"/>
        </w:trPr>
        <w:tc>
          <w:tcPr>
            <w:tcW w:w="2726" w:type="dxa"/>
            <w:vMerge/>
            <w:tcBorders>
              <w:top w:val="nil"/>
              <w:bottom w:val="single" w:sz="4" w:space="0" w:color="auto"/>
              <w:right w:val="nil"/>
            </w:tcBorders>
            <w:vAlign w:val="center"/>
          </w:tcPr>
          <w:p w14:paraId="4A622E61" w14:textId="77777777" w:rsidR="00C66324" w:rsidRPr="00C66324" w:rsidRDefault="00C66324" w:rsidP="00C66324">
            <w:pPr>
              <w:bidi w:val="0"/>
              <w:jc w:val="center"/>
              <w:rPr>
                <w:rFonts w:asciiTheme="majorBidi" w:hAnsiTheme="majorBidi" w:cstheme="majorBidi"/>
                <w:bCs/>
                <w:color w:val="000000"/>
                <w:sz w:val="18"/>
                <w:szCs w:val="18"/>
                <w:rtl/>
              </w:rPr>
            </w:pPr>
          </w:p>
        </w:tc>
        <w:tc>
          <w:tcPr>
            <w:tcW w:w="3188" w:type="dxa"/>
            <w:tcBorders>
              <w:top w:val="nil"/>
              <w:left w:val="nil"/>
              <w:bottom w:val="nil"/>
            </w:tcBorders>
            <w:vAlign w:val="center"/>
          </w:tcPr>
          <w:p w14:paraId="339A22F8" w14:textId="77777777" w:rsidR="00C66324" w:rsidRPr="00C66324" w:rsidRDefault="00C66324" w:rsidP="00C66324">
            <w:pPr>
              <w:bidi w:val="0"/>
              <w:rPr>
                <w:rFonts w:asciiTheme="majorBidi" w:hAnsiTheme="majorBidi" w:cstheme="majorBidi"/>
                <w:bCs/>
                <w:color w:val="000000"/>
                <w:sz w:val="18"/>
                <w:szCs w:val="18"/>
                <w:rtl/>
              </w:rPr>
            </w:pPr>
            <w:r w:rsidRPr="00C66324">
              <w:rPr>
                <w:rFonts w:asciiTheme="majorBidi" w:hAnsiTheme="majorBidi" w:cstheme="majorBidi"/>
                <w:bCs/>
                <w:color w:val="000000"/>
                <w:sz w:val="18"/>
                <w:szCs w:val="18"/>
                <w:rtl/>
              </w:rPr>
              <w:t>Laser leveling</w:t>
            </w:r>
          </w:p>
        </w:tc>
        <w:tc>
          <w:tcPr>
            <w:tcW w:w="1701" w:type="dxa"/>
            <w:vAlign w:val="center"/>
          </w:tcPr>
          <w:p w14:paraId="3B3C54DE" w14:textId="77777777" w:rsidR="00C66324" w:rsidRPr="00C66324" w:rsidRDefault="00C66324" w:rsidP="00C66324">
            <w:pPr>
              <w:bidi w:val="0"/>
              <w:jc w:val="center"/>
              <w:rPr>
                <w:rFonts w:asciiTheme="majorBidi" w:hAnsiTheme="majorBidi" w:cstheme="majorBidi"/>
                <w:bCs/>
                <w:sz w:val="18"/>
                <w:szCs w:val="18"/>
                <w:rtl/>
                <w:lang w:bidi="ar-IQ"/>
              </w:rPr>
            </w:pPr>
            <w:r w:rsidRPr="00C66324">
              <w:rPr>
                <w:rFonts w:asciiTheme="majorBidi" w:hAnsiTheme="majorBidi" w:cstheme="majorBidi"/>
                <w:bCs/>
                <w:sz w:val="18"/>
                <w:szCs w:val="18"/>
                <w:rtl/>
                <w:lang w:bidi="ar-IQ"/>
              </w:rPr>
              <w:t>39</w:t>
            </w:r>
          </w:p>
        </w:tc>
        <w:tc>
          <w:tcPr>
            <w:tcW w:w="1984" w:type="dxa"/>
            <w:vAlign w:val="center"/>
          </w:tcPr>
          <w:p w14:paraId="14909B26" w14:textId="77777777" w:rsidR="00C66324" w:rsidRPr="00C66324" w:rsidRDefault="00C66324" w:rsidP="00C66324">
            <w:pPr>
              <w:bidi w:val="0"/>
              <w:jc w:val="center"/>
              <w:rPr>
                <w:rFonts w:asciiTheme="majorBidi" w:hAnsiTheme="majorBidi" w:cstheme="majorBidi"/>
                <w:b/>
                <w:sz w:val="18"/>
                <w:szCs w:val="18"/>
                <w:lang w:bidi="ar-IQ"/>
              </w:rPr>
            </w:pPr>
            <w:r w:rsidRPr="00C66324">
              <w:rPr>
                <w:rFonts w:asciiTheme="majorBidi" w:hAnsiTheme="majorBidi" w:cstheme="majorBidi"/>
                <w:b/>
                <w:sz w:val="18"/>
                <w:szCs w:val="18"/>
              </w:rPr>
              <w:t>29</w:t>
            </w:r>
          </w:p>
        </w:tc>
      </w:tr>
      <w:tr w:rsidR="00C66324" w:rsidRPr="00C66324" w14:paraId="1AF7E752" w14:textId="77777777" w:rsidTr="00C66324">
        <w:trPr>
          <w:trHeight w:val="20"/>
          <w:jc w:val="center"/>
        </w:trPr>
        <w:tc>
          <w:tcPr>
            <w:tcW w:w="2726" w:type="dxa"/>
            <w:vMerge/>
            <w:tcBorders>
              <w:top w:val="nil"/>
              <w:bottom w:val="single" w:sz="4" w:space="0" w:color="auto"/>
              <w:right w:val="nil"/>
            </w:tcBorders>
            <w:vAlign w:val="center"/>
          </w:tcPr>
          <w:p w14:paraId="38A8E0BC" w14:textId="77777777" w:rsidR="00C66324" w:rsidRPr="00C66324" w:rsidRDefault="00C66324" w:rsidP="00C66324">
            <w:pPr>
              <w:bidi w:val="0"/>
              <w:jc w:val="center"/>
              <w:rPr>
                <w:rFonts w:asciiTheme="majorBidi" w:hAnsiTheme="majorBidi" w:cstheme="majorBidi"/>
                <w:bCs/>
                <w:color w:val="000000"/>
                <w:sz w:val="18"/>
                <w:szCs w:val="18"/>
                <w:rtl/>
              </w:rPr>
            </w:pPr>
          </w:p>
        </w:tc>
        <w:tc>
          <w:tcPr>
            <w:tcW w:w="3188" w:type="dxa"/>
            <w:tcBorders>
              <w:top w:val="nil"/>
              <w:left w:val="nil"/>
              <w:bottom w:val="single" w:sz="4" w:space="0" w:color="auto"/>
            </w:tcBorders>
            <w:vAlign w:val="center"/>
          </w:tcPr>
          <w:p w14:paraId="41C25C2C" w14:textId="77777777" w:rsidR="00C66324" w:rsidRPr="00C66324" w:rsidRDefault="00C66324" w:rsidP="00C66324">
            <w:pPr>
              <w:bidi w:val="0"/>
              <w:rPr>
                <w:rFonts w:asciiTheme="majorBidi" w:hAnsiTheme="majorBidi" w:cstheme="majorBidi"/>
                <w:bCs/>
                <w:color w:val="000000"/>
                <w:sz w:val="18"/>
                <w:szCs w:val="18"/>
                <w:rtl/>
              </w:rPr>
            </w:pPr>
            <w:r w:rsidRPr="00C66324">
              <w:rPr>
                <w:rFonts w:asciiTheme="majorBidi" w:hAnsiTheme="majorBidi" w:cstheme="majorBidi"/>
                <w:bCs/>
                <w:color w:val="000000"/>
                <w:sz w:val="18"/>
                <w:szCs w:val="18"/>
                <w:rtl/>
              </w:rPr>
              <w:t>Pesticide package</w:t>
            </w:r>
          </w:p>
        </w:tc>
        <w:tc>
          <w:tcPr>
            <w:tcW w:w="1701" w:type="dxa"/>
            <w:vAlign w:val="center"/>
          </w:tcPr>
          <w:p w14:paraId="5856CF96" w14:textId="77777777" w:rsidR="00C66324" w:rsidRPr="00C66324" w:rsidRDefault="00C66324" w:rsidP="00C66324">
            <w:pPr>
              <w:bidi w:val="0"/>
              <w:jc w:val="center"/>
              <w:rPr>
                <w:rFonts w:asciiTheme="majorBidi" w:hAnsiTheme="majorBidi" w:cstheme="majorBidi"/>
                <w:bCs/>
                <w:sz w:val="18"/>
                <w:szCs w:val="18"/>
                <w:rtl/>
                <w:lang w:bidi="ar-IQ"/>
              </w:rPr>
            </w:pPr>
            <w:r w:rsidRPr="00C66324">
              <w:rPr>
                <w:rFonts w:asciiTheme="majorBidi" w:hAnsiTheme="majorBidi" w:cstheme="majorBidi"/>
                <w:bCs/>
                <w:sz w:val="18"/>
                <w:szCs w:val="18"/>
                <w:rtl/>
                <w:lang w:bidi="ar-IQ"/>
              </w:rPr>
              <w:t>74</w:t>
            </w:r>
          </w:p>
        </w:tc>
        <w:tc>
          <w:tcPr>
            <w:tcW w:w="1984" w:type="dxa"/>
            <w:vAlign w:val="center"/>
          </w:tcPr>
          <w:p w14:paraId="156691E6" w14:textId="77777777" w:rsidR="00C66324" w:rsidRPr="00C66324" w:rsidRDefault="00C66324" w:rsidP="00C66324">
            <w:pPr>
              <w:bidi w:val="0"/>
              <w:jc w:val="center"/>
              <w:rPr>
                <w:rFonts w:asciiTheme="majorBidi" w:hAnsiTheme="majorBidi" w:cstheme="majorBidi"/>
                <w:b/>
                <w:sz w:val="18"/>
                <w:szCs w:val="18"/>
                <w:lang w:bidi="ar-IQ"/>
              </w:rPr>
            </w:pPr>
            <w:r w:rsidRPr="00C66324">
              <w:rPr>
                <w:rFonts w:asciiTheme="majorBidi" w:hAnsiTheme="majorBidi" w:cstheme="majorBidi"/>
                <w:b/>
                <w:sz w:val="18"/>
                <w:szCs w:val="18"/>
              </w:rPr>
              <w:t>55</w:t>
            </w:r>
          </w:p>
        </w:tc>
      </w:tr>
    </w:tbl>
    <w:p w14:paraId="46653456" w14:textId="77777777" w:rsidR="00C66324" w:rsidRDefault="00C66324" w:rsidP="00C66324">
      <w:pPr>
        <w:bidi w:val="0"/>
        <w:spacing w:after="0" w:line="240" w:lineRule="auto"/>
        <w:jc w:val="both"/>
        <w:rPr>
          <w:rFonts w:asciiTheme="majorBidi" w:eastAsia="Calibri" w:hAnsiTheme="majorBidi" w:cstheme="majorBidi"/>
          <w:sz w:val="24"/>
          <w:szCs w:val="24"/>
        </w:rPr>
        <w:sectPr w:rsidR="00C66324" w:rsidSect="00C66324">
          <w:type w:val="continuous"/>
          <w:pgSz w:w="11906" w:h="16838" w:code="9"/>
          <w:pgMar w:top="1134" w:right="1134" w:bottom="1134" w:left="1134" w:header="709" w:footer="709" w:gutter="0"/>
          <w:cols w:space="567"/>
          <w:rtlGutter/>
          <w:docGrid w:linePitch="360"/>
        </w:sectPr>
      </w:pPr>
    </w:p>
    <w:p w14:paraId="66622553" w14:textId="77777777" w:rsidR="00C66324" w:rsidRPr="00C66324" w:rsidRDefault="00374EBB" w:rsidP="00C66324">
      <w:pPr>
        <w:bidi w:val="0"/>
        <w:spacing w:after="0" w:line="240" w:lineRule="auto"/>
        <w:jc w:val="both"/>
        <w:rPr>
          <w:rFonts w:asciiTheme="majorBidi" w:eastAsia="Calibri" w:hAnsiTheme="majorBidi" w:cstheme="majorBidi"/>
          <w:b/>
          <w:bCs/>
          <w:sz w:val="20"/>
          <w:szCs w:val="20"/>
        </w:rPr>
      </w:pPr>
      <w:r w:rsidRPr="00C66324">
        <w:rPr>
          <w:rFonts w:asciiTheme="majorBidi" w:eastAsia="Calibri" w:hAnsiTheme="majorBidi" w:cstheme="majorBidi"/>
          <w:b/>
          <w:bCs/>
          <w:sz w:val="20"/>
          <w:szCs w:val="20"/>
        </w:rPr>
        <w:t xml:space="preserve">Resource: By authors based on questionnaire form. </w:t>
      </w:r>
    </w:p>
    <w:p w14:paraId="7EFF8036" w14:textId="77777777" w:rsidR="00C66324" w:rsidRDefault="00374EBB" w:rsidP="00C66324">
      <w:pPr>
        <w:bidi w:val="0"/>
        <w:spacing w:after="0" w:line="240" w:lineRule="auto"/>
        <w:jc w:val="both"/>
        <w:rPr>
          <w:rFonts w:asciiTheme="majorBidi" w:eastAsia="Calibri" w:hAnsiTheme="majorBidi" w:cstheme="majorBidi"/>
          <w:b/>
          <w:sz w:val="24"/>
          <w:szCs w:val="24"/>
        </w:rPr>
      </w:pPr>
      <w:r w:rsidRPr="006920CD">
        <w:rPr>
          <w:rFonts w:asciiTheme="majorBidi" w:eastAsia="Calibri" w:hAnsiTheme="majorBidi" w:cstheme="majorBidi"/>
          <w:b/>
          <w:sz w:val="24"/>
          <w:szCs w:val="24"/>
        </w:rPr>
        <w:t xml:space="preserve">Mitigation strategies: </w:t>
      </w:r>
    </w:p>
    <w:p w14:paraId="32FAB0F9" w14:textId="77777777" w:rsidR="00C66324" w:rsidRDefault="00374EBB" w:rsidP="00C66324">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 xml:space="preserve">These strategies include a set of questions regarding the availability of support, subsidy, off-farm labor offers, insurance, cold stores and manufacturing industries near the farm, as shown in </w:t>
      </w:r>
      <w:r w:rsidRPr="006920CD">
        <w:rPr>
          <w:rFonts w:asciiTheme="majorBidi" w:eastAsia="Calibri" w:hAnsiTheme="majorBidi" w:cstheme="majorBidi"/>
          <w:b/>
          <w:bCs/>
          <w:sz w:val="24"/>
          <w:szCs w:val="24"/>
        </w:rPr>
        <w:t>(Table 8).</w:t>
      </w:r>
      <w:r w:rsidRPr="006920CD">
        <w:rPr>
          <w:rFonts w:asciiTheme="majorBidi" w:eastAsia="Calibri" w:hAnsiTheme="majorBidi" w:cstheme="majorBidi"/>
          <w:sz w:val="24"/>
          <w:szCs w:val="24"/>
        </w:rPr>
        <w:t xml:space="preserve"> About 75% of the sample farmers receive support for product prices, especially wheat farmers who market their production to the state, and in return, the state buys it from them at a price that exceeds the local market price, while the subsidy carried out by the state for production requirements is of two types: the first is free distribution such as pesticides and the second is the subsidy at nominal prices for wheat seeds, fertilizers and kerosene to encourage farms to cultivate and improve production, and the percentage of benefit from farmers reaches 71%, as for the insurance aspect of crops and farm assets from Fires, floods and others, as well as the availability of manufacturing industries such as vegetable oil industry, cotton, leather, paper and other industries that agricultural products supply with raw materials for them and close to the sample farms, they are non-existent according to the answers of the sample farmers, while the percentage of beneficiaries of cold stores are few and constitute 12% of the total sample farmers.</w:t>
      </w:r>
    </w:p>
    <w:p w14:paraId="0189EF22" w14:textId="77777777" w:rsidR="00C66324" w:rsidRDefault="00C66324" w:rsidP="00C66324">
      <w:pPr>
        <w:bidi w:val="0"/>
        <w:spacing w:after="0" w:line="240" w:lineRule="auto"/>
        <w:jc w:val="center"/>
        <w:rPr>
          <w:rFonts w:asciiTheme="majorBidi" w:eastAsia="Calibri" w:hAnsiTheme="majorBidi" w:cstheme="majorBidi"/>
          <w:b/>
          <w:sz w:val="24"/>
          <w:szCs w:val="24"/>
        </w:rPr>
        <w:sectPr w:rsidR="00C66324" w:rsidSect="006920CD">
          <w:type w:val="continuous"/>
          <w:pgSz w:w="11906" w:h="16838" w:code="9"/>
          <w:pgMar w:top="1134" w:right="1134" w:bottom="1134" w:left="1134" w:header="709" w:footer="709" w:gutter="0"/>
          <w:cols w:num="2" w:space="567"/>
          <w:rtlGutter/>
          <w:docGrid w:linePitch="360"/>
        </w:sectPr>
      </w:pPr>
    </w:p>
    <w:p w14:paraId="7DAEC9F1" w14:textId="73AE51ED" w:rsidR="00C66324" w:rsidRDefault="00374EBB" w:rsidP="00C66324">
      <w:pPr>
        <w:bidi w:val="0"/>
        <w:spacing w:after="0" w:line="240" w:lineRule="auto"/>
        <w:jc w:val="center"/>
        <w:rPr>
          <w:rFonts w:asciiTheme="majorBidi" w:eastAsia="Calibri" w:hAnsiTheme="majorBidi" w:cstheme="majorBidi"/>
          <w:b/>
          <w:sz w:val="24"/>
          <w:szCs w:val="24"/>
        </w:rPr>
      </w:pPr>
      <w:r w:rsidRPr="006920CD">
        <w:rPr>
          <w:rFonts w:asciiTheme="majorBidi" w:eastAsia="Calibri" w:hAnsiTheme="majorBidi" w:cstheme="majorBidi"/>
          <w:b/>
          <w:sz w:val="24"/>
          <w:szCs w:val="24"/>
        </w:rPr>
        <w:t>Table 8. Mitigation strategies and utilization rate</w:t>
      </w:r>
    </w:p>
    <w:tbl>
      <w:tblPr>
        <w:tblStyle w:val="TableGrid2"/>
        <w:tblW w:w="4513" w:type="pct"/>
        <w:jc w:val="center"/>
        <w:tblInd w:w="959" w:type="dxa"/>
        <w:tblBorders>
          <w:insideH w:val="none" w:sz="0" w:space="0" w:color="auto"/>
          <w:insideV w:val="none" w:sz="0" w:space="0" w:color="auto"/>
        </w:tblBorders>
        <w:tblLook w:val="04A0" w:firstRow="1" w:lastRow="0" w:firstColumn="1" w:lastColumn="0" w:noHBand="0" w:noVBand="1"/>
      </w:tblPr>
      <w:tblGrid>
        <w:gridCol w:w="5698"/>
        <w:gridCol w:w="1953"/>
        <w:gridCol w:w="1243"/>
      </w:tblGrid>
      <w:tr w:rsidR="00C66324" w:rsidRPr="00C66324" w14:paraId="4BEE2C23" w14:textId="77777777" w:rsidTr="006276F4">
        <w:trPr>
          <w:trHeight w:val="20"/>
          <w:jc w:val="center"/>
        </w:trPr>
        <w:tc>
          <w:tcPr>
            <w:tcW w:w="3203" w:type="pct"/>
            <w:tcBorders>
              <w:top w:val="single" w:sz="4" w:space="0" w:color="auto"/>
              <w:bottom w:val="single" w:sz="4" w:space="0" w:color="auto"/>
            </w:tcBorders>
            <w:vAlign w:val="center"/>
          </w:tcPr>
          <w:p w14:paraId="0086C769" w14:textId="77777777" w:rsidR="00C66324" w:rsidRPr="00C66324" w:rsidRDefault="00C66324" w:rsidP="00C66324">
            <w:pPr>
              <w:bidi w:val="0"/>
              <w:jc w:val="center"/>
              <w:rPr>
                <w:rFonts w:asciiTheme="majorBidi" w:hAnsiTheme="majorBidi" w:cstheme="majorBidi"/>
                <w:b/>
                <w:sz w:val="18"/>
                <w:szCs w:val="18"/>
                <w:lang w:bidi="ar-IQ"/>
              </w:rPr>
            </w:pPr>
            <w:r w:rsidRPr="00C66324">
              <w:rPr>
                <w:rFonts w:asciiTheme="majorBidi" w:hAnsiTheme="majorBidi" w:cstheme="majorBidi"/>
                <w:b/>
                <w:sz w:val="18"/>
                <w:szCs w:val="18"/>
              </w:rPr>
              <w:t>Mitigation strategies</w:t>
            </w:r>
          </w:p>
        </w:tc>
        <w:tc>
          <w:tcPr>
            <w:tcW w:w="1098" w:type="pct"/>
            <w:tcBorders>
              <w:top w:val="single" w:sz="4" w:space="0" w:color="auto"/>
              <w:bottom w:val="single" w:sz="4" w:space="0" w:color="auto"/>
            </w:tcBorders>
            <w:vAlign w:val="center"/>
          </w:tcPr>
          <w:p w14:paraId="4D9CA617" w14:textId="77777777" w:rsidR="00C66324" w:rsidRPr="00C66324" w:rsidRDefault="00C66324" w:rsidP="00C66324">
            <w:pPr>
              <w:bidi w:val="0"/>
              <w:jc w:val="center"/>
              <w:rPr>
                <w:rFonts w:asciiTheme="majorBidi" w:hAnsiTheme="majorBidi" w:cstheme="majorBidi"/>
                <w:b/>
                <w:sz w:val="18"/>
                <w:szCs w:val="18"/>
                <w:rtl/>
                <w:lang w:bidi="ar-IQ"/>
              </w:rPr>
            </w:pPr>
            <w:r w:rsidRPr="00C66324">
              <w:rPr>
                <w:rFonts w:asciiTheme="majorBidi" w:hAnsiTheme="majorBidi" w:cstheme="majorBidi"/>
                <w:b/>
                <w:sz w:val="18"/>
                <w:szCs w:val="18"/>
              </w:rPr>
              <w:t>Number of beneficiaries</w:t>
            </w:r>
          </w:p>
        </w:tc>
        <w:tc>
          <w:tcPr>
            <w:tcW w:w="699" w:type="pct"/>
            <w:tcBorders>
              <w:top w:val="single" w:sz="4" w:space="0" w:color="auto"/>
              <w:bottom w:val="single" w:sz="4" w:space="0" w:color="auto"/>
            </w:tcBorders>
            <w:vAlign w:val="center"/>
          </w:tcPr>
          <w:p w14:paraId="0D9C9AE0" w14:textId="77777777" w:rsidR="00C66324" w:rsidRPr="00C66324" w:rsidRDefault="00C66324" w:rsidP="00C66324">
            <w:pPr>
              <w:bidi w:val="0"/>
              <w:jc w:val="center"/>
              <w:rPr>
                <w:rFonts w:asciiTheme="majorBidi" w:hAnsiTheme="majorBidi" w:cstheme="majorBidi"/>
                <w:b/>
                <w:sz w:val="18"/>
                <w:szCs w:val="18"/>
                <w:rtl/>
                <w:lang w:bidi="ar-IQ"/>
              </w:rPr>
            </w:pPr>
            <w:r w:rsidRPr="00C66324">
              <w:rPr>
                <w:rFonts w:asciiTheme="majorBidi" w:hAnsiTheme="majorBidi" w:cstheme="majorBidi"/>
                <w:b/>
                <w:sz w:val="18"/>
                <w:szCs w:val="18"/>
              </w:rPr>
              <w:t>Benefit Rate %</w:t>
            </w:r>
          </w:p>
        </w:tc>
      </w:tr>
      <w:tr w:rsidR="00C66324" w:rsidRPr="00C66324" w14:paraId="7A487EE8" w14:textId="77777777" w:rsidTr="006276F4">
        <w:trPr>
          <w:trHeight w:val="20"/>
          <w:jc w:val="center"/>
        </w:trPr>
        <w:tc>
          <w:tcPr>
            <w:tcW w:w="3203" w:type="pct"/>
            <w:tcBorders>
              <w:top w:val="single" w:sz="4" w:space="0" w:color="auto"/>
            </w:tcBorders>
            <w:vAlign w:val="center"/>
          </w:tcPr>
          <w:p w14:paraId="0B200D5D" w14:textId="77777777" w:rsidR="00C66324" w:rsidRPr="00C66324" w:rsidRDefault="00C66324" w:rsidP="00C66324">
            <w:pPr>
              <w:bidi w:val="0"/>
              <w:rPr>
                <w:rFonts w:asciiTheme="majorBidi" w:hAnsiTheme="majorBidi" w:cstheme="majorBidi"/>
                <w:bCs/>
                <w:color w:val="000000"/>
                <w:sz w:val="18"/>
                <w:szCs w:val="18"/>
                <w:lang w:bidi="ar-IQ"/>
              </w:rPr>
            </w:pPr>
            <w:r w:rsidRPr="00C66324">
              <w:rPr>
                <w:rFonts w:asciiTheme="majorBidi" w:hAnsiTheme="majorBidi" w:cstheme="majorBidi"/>
                <w:bCs/>
                <w:color w:val="000000"/>
                <w:sz w:val="18"/>
                <w:szCs w:val="18"/>
                <w:rtl/>
              </w:rPr>
              <w:t>Is there product price support</w:t>
            </w:r>
            <w:r w:rsidRPr="00C66324">
              <w:rPr>
                <w:rFonts w:asciiTheme="majorBidi" w:hAnsiTheme="majorBidi" w:cstheme="majorBidi"/>
                <w:bCs/>
                <w:color w:val="000000"/>
                <w:sz w:val="18"/>
                <w:szCs w:val="18"/>
                <w:lang w:bidi="ar-IQ"/>
              </w:rPr>
              <w:t>?</w:t>
            </w:r>
          </w:p>
        </w:tc>
        <w:tc>
          <w:tcPr>
            <w:tcW w:w="1098" w:type="pct"/>
            <w:tcBorders>
              <w:top w:val="single" w:sz="4" w:space="0" w:color="auto"/>
            </w:tcBorders>
            <w:vAlign w:val="center"/>
          </w:tcPr>
          <w:p w14:paraId="67AD69AC" w14:textId="77777777" w:rsidR="00C66324" w:rsidRPr="00C66324" w:rsidRDefault="00C66324" w:rsidP="00C66324">
            <w:pPr>
              <w:bidi w:val="0"/>
              <w:jc w:val="center"/>
              <w:rPr>
                <w:rFonts w:asciiTheme="majorBidi" w:hAnsiTheme="majorBidi" w:cstheme="majorBidi"/>
                <w:bCs/>
                <w:sz w:val="18"/>
                <w:szCs w:val="18"/>
                <w:lang w:bidi="ar-IQ"/>
              </w:rPr>
            </w:pPr>
            <w:r w:rsidRPr="00C66324">
              <w:rPr>
                <w:rFonts w:asciiTheme="majorBidi" w:hAnsiTheme="majorBidi" w:cstheme="majorBidi"/>
                <w:bCs/>
                <w:sz w:val="18"/>
                <w:szCs w:val="18"/>
                <w:rtl/>
                <w:lang w:bidi="ar-IQ"/>
              </w:rPr>
              <w:t>100</w:t>
            </w:r>
          </w:p>
        </w:tc>
        <w:tc>
          <w:tcPr>
            <w:tcW w:w="699" w:type="pct"/>
            <w:tcBorders>
              <w:top w:val="single" w:sz="4" w:space="0" w:color="auto"/>
            </w:tcBorders>
            <w:vAlign w:val="center"/>
          </w:tcPr>
          <w:p w14:paraId="02BBD0DE" w14:textId="77777777" w:rsidR="00C66324" w:rsidRPr="00C66324" w:rsidRDefault="00C66324" w:rsidP="00C66324">
            <w:pPr>
              <w:bidi w:val="0"/>
              <w:jc w:val="center"/>
              <w:rPr>
                <w:rFonts w:asciiTheme="majorBidi" w:hAnsiTheme="majorBidi" w:cstheme="majorBidi"/>
                <w:b/>
                <w:sz w:val="18"/>
                <w:szCs w:val="18"/>
                <w:rtl/>
                <w:lang w:bidi="ar-IQ"/>
              </w:rPr>
            </w:pPr>
            <w:r w:rsidRPr="00C66324">
              <w:rPr>
                <w:rFonts w:asciiTheme="majorBidi" w:hAnsiTheme="majorBidi" w:cstheme="majorBidi"/>
                <w:b/>
                <w:sz w:val="18"/>
                <w:szCs w:val="18"/>
              </w:rPr>
              <w:t>75</w:t>
            </w:r>
          </w:p>
        </w:tc>
      </w:tr>
      <w:tr w:rsidR="00C66324" w:rsidRPr="00C66324" w14:paraId="4779D2DF" w14:textId="77777777" w:rsidTr="006276F4">
        <w:trPr>
          <w:trHeight w:val="20"/>
          <w:jc w:val="center"/>
        </w:trPr>
        <w:tc>
          <w:tcPr>
            <w:tcW w:w="3203" w:type="pct"/>
            <w:vAlign w:val="center"/>
          </w:tcPr>
          <w:p w14:paraId="4A397535" w14:textId="77777777" w:rsidR="00C66324" w:rsidRPr="00C66324" w:rsidRDefault="00C66324" w:rsidP="00C66324">
            <w:pPr>
              <w:bidi w:val="0"/>
              <w:rPr>
                <w:rFonts w:asciiTheme="majorBidi" w:hAnsiTheme="majorBidi" w:cstheme="majorBidi"/>
                <w:bCs/>
                <w:color w:val="000000"/>
                <w:sz w:val="18"/>
                <w:szCs w:val="18"/>
              </w:rPr>
            </w:pPr>
            <w:r w:rsidRPr="00C66324">
              <w:rPr>
                <w:rFonts w:asciiTheme="majorBidi" w:hAnsiTheme="majorBidi" w:cstheme="majorBidi"/>
                <w:bCs/>
                <w:color w:val="000000"/>
                <w:sz w:val="18"/>
                <w:szCs w:val="18"/>
                <w:rtl/>
              </w:rPr>
              <w:t>Is there a subsidy for production elements</w:t>
            </w:r>
            <w:r w:rsidRPr="00C66324">
              <w:rPr>
                <w:rFonts w:asciiTheme="majorBidi" w:hAnsiTheme="majorBidi" w:cstheme="majorBidi"/>
                <w:bCs/>
                <w:color w:val="000000"/>
                <w:sz w:val="18"/>
                <w:szCs w:val="18"/>
              </w:rPr>
              <w:t>?</w:t>
            </w:r>
          </w:p>
        </w:tc>
        <w:tc>
          <w:tcPr>
            <w:tcW w:w="1098" w:type="pct"/>
            <w:vAlign w:val="center"/>
          </w:tcPr>
          <w:p w14:paraId="19524474" w14:textId="77777777" w:rsidR="00C66324" w:rsidRPr="00C66324" w:rsidRDefault="00C66324" w:rsidP="00C66324">
            <w:pPr>
              <w:bidi w:val="0"/>
              <w:jc w:val="center"/>
              <w:rPr>
                <w:rFonts w:asciiTheme="majorBidi" w:hAnsiTheme="majorBidi" w:cstheme="majorBidi"/>
                <w:bCs/>
                <w:sz w:val="18"/>
                <w:szCs w:val="18"/>
                <w:rtl/>
                <w:lang w:bidi="ar-IQ"/>
              </w:rPr>
            </w:pPr>
            <w:r w:rsidRPr="00C66324">
              <w:rPr>
                <w:rFonts w:asciiTheme="majorBidi" w:hAnsiTheme="majorBidi" w:cstheme="majorBidi"/>
                <w:bCs/>
                <w:sz w:val="18"/>
                <w:szCs w:val="18"/>
                <w:rtl/>
                <w:lang w:bidi="ar-IQ"/>
              </w:rPr>
              <w:t>95</w:t>
            </w:r>
          </w:p>
        </w:tc>
        <w:tc>
          <w:tcPr>
            <w:tcW w:w="699" w:type="pct"/>
            <w:vAlign w:val="center"/>
          </w:tcPr>
          <w:p w14:paraId="0418D396" w14:textId="77777777" w:rsidR="00C66324" w:rsidRPr="00C66324" w:rsidRDefault="00C66324" w:rsidP="00C66324">
            <w:pPr>
              <w:bidi w:val="0"/>
              <w:jc w:val="center"/>
              <w:rPr>
                <w:rFonts w:asciiTheme="majorBidi" w:hAnsiTheme="majorBidi" w:cstheme="majorBidi"/>
                <w:b/>
                <w:sz w:val="18"/>
                <w:szCs w:val="18"/>
                <w:rtl/>
                <w:lang w:bidi="ar-IQ"/>
              </w:rPr>
            </w:pPr>
            <w:r w:rsidRPr="00C66324">
              <w:rPr>
                <w:rFonts w:asciiTheme="majorBidi" w:hAnsiTheme="majorBidi" w:cstheme="majorBidi"/>
                <w:b/>
                <w:sz w:val="18"/>
                <w:szCs w:val="18"/>
              </w:rPr>
              <w:t>71</w:t>
            </w:r>
          </w:p>
        </w:tc>
      </w:tr>
      <w:tr w:rsidR="00C66324" w:rsidRPr="00C66324" w14:paraId="20E366D6" w14:textId="77777777" w:rsidTr="006276F4">
        <w:trPr>
          <w:trHeight w:val="20"/>
          <w:jc w:val="center"/>
        </w:trPr>
        <w:tc>
          <w:tcPr>
            <w:tcW w:w="3203" w:type="pct"/>
            <w:vAlign w:val="center"/>
          </w:tcPr>
          <w:p w14:paraId="279B8363" w14:textId="77777777" w:rsidR="00C66324" w:rsidRPr="00C66324" w:rsidRDefault="00C66324" w:rsidP="00C66324">
            <w:pPr>
              <w:bidi w:val="0"/>
              <w:rPr>
                <w:rFonts w:asciiTheme="majorBidi" w:hAnsiTheme="majorBidi" w:cstheme="majorBidi"/>
                <w:bCs/>
                <w:color w:val="000000"/>
                <w:sz w:val="18"/>
                <w:szCs w:val="18"/>
                <w:lang w:bidi="ar-IQ"/>
              </w:rPr>
            </w:pPr>
            <w:r w:rsidRPr="00C66324">
              <w:rPr>
                <w:rFonts w:asciiTheme="majorBidi" w:hAnsiTheme="majorBidi" w:cstheme="majorBidi"/>
                <w:bCs/>
                <w:color w:val="000000"/>
                <w:sz w:val="18"/>
                <w:szCs w:val="18"/>
                <w:rtl/>
              </w:rPr>
              <w:t>Is there work off the farm</w:t>
            </w:r>
            <w:r w:rsidRPr="00C66324">
              <w:rPr>
                <w:rFonts w:asciiTheme="majorBidi" w:hAnsiTheme="majorBidi" w:cstheme="majorBidi"/>
                <w:bCs/>
                <w:color w:val="000000"/>
                <w:sz w:val="18"/>
                <w:szCs w:val="18"/>
                <w:lang w:bidi="ar-IQ"/>
              </w:rPr>
              <w:t>?</w:t>
            </w:r>
          </w:p>
        </w:tc>
        <w:tc>
          <w:tcPr>
            <w:tcW w:w="1098" w:type="pct"/>
            <w:vAlign w:val="center"/>
          </w:tcPr>
          <w:p w14:paraId="140C46A8" w14:textId="77777777" w:rsidR="00C66324" w:rsidRPr="00C66324" w:rsidRDefault="00C66324" w:rsidP="00C66324">
            <w:pPr>
              <w:bidi w:val="0"/>
              <w:jc w:val="center"/>
              <w:rPr>
                <w:rFonts w:asciiTheme="majorBidi" w:hAnsiTheme="majorBidi" w:cstheme="majorBidi"/>
                <w:bCs/>
                <w:sz w:val="18"/>
                <w:szCs w:val="18"/>
                <w:rtl/>
                <w:lang w:bidi="ar-IQ"/>
              </w:rPr>
            </w:pPr>
            <w:r w:rsidRPr="00C66324">
              <w:rPr>
                <w:rFonts w:asciiTheme="majorBidi" w:hAnsiTheme="majorBidi" w:cstheme="majorBidi"/>
                <w:bCs/>
                <w:sz w:val="18"/>
                <w:szCs w:val="18"/>
                <w:rtl/>
                <w:lang w:bidi="ar-IQ"/>
              </w:rPr>
              <w:t>58</w:t>
            </w:r>
          </w:p>
        </w:tc>
        <w:tc>
          <w:tcPr>
            <w:tcW w:w="699" w:type="pct"/>
            <w:vAlign w:val="center"/>
          </w:tcPr>
          <w:p w14:paraId="35FF5EC4" w14:textId="77777777" w:rsidR="00C66324" w:rsidRPr="00C66324" w:rsidRDefault="00C66324" w:rsidP="00C66324">
            <w:pPr>
              <w:bidi w:val="0"/>
              <w:jc w:val="center"/>
              <w:rPr>
                <w:rFonts w:asciiTheme="majorBidi" w:hAnsiTheme="majorBidi" w:cstheme="majorBidi"/>
                <w:b/>
                <w:sz w:val="18"/>
                <w:szCs w:val="18"/>
                <w:rtl/>
                <w:lang w:bidi="ar-IQ"/>
              </w:rPr>
            </w:pPr>
            <w:r w:rsidRPr="00C66324">
              <w:rPr>
                <w:rFonts w:asciiTheme="majorBidi" w:hAnsiTheme="majorBidi" w:cstheme="majorBidi"/>
                <w:b/>
                <w:sz w:val="18"/>
                <w:szCs w:val="18"/>
              </w:rPr>
              <w:t>43</w:t>
            </w:r>
          </w:p>
        </w:tc>
      </w:tr>
      <w:tr w:rsidR="00C66324" w:rsidRPr="00C66324" w14:paraId="1569D20F" w14:textId="77777777" w:rsidTr="006276F4">
        <w:trPr>
          <w:trHeight w:val="20"/>
          <w:jc w:val="center"/>
        </w:trPr>
        <w:tc>
          <w:tcPr>
            <w:tcW w:w="3203" w:type="pct"/>
            <w:vAlign w:val="center"/>
          </w:tcPr>
          <w:p w14:paraId="4EECED38" w14:textId="77777777" w:rsidR="00C66324" w:rsidRPr="00C66324" w:rsidRDefault="00C66324" w:rsidP="00C66324">
            <w:pPr>
              <w:bidi w:val="0"/>
              <w:rPr>
                <w:rFonts w:asciiTheme="majorBidi" w:hAnsiTheme="majorBidi" w:cstheme="majorBidi"/>
                <w:bCs/>
                <w:color w:val="000000"/>
                <w:sz w:val="18"/>
                <w:szCs w:val="18"/>
                <w:lang w:bidi="ar-IQ"/>
              </w:rPr>
            </w:pPr>
            <w:r w:rsidRPr="00C66324">
              <w:rPr>
                <w:rFonts w:asciiTheme="majorBidi" w:hAnsiTheme="majorBidi" w:cstheme="majorBidi"/>
                <w:bCs/>
                <w:color w:val="000000"/>
                <w:sz w:val="18"/>
                <w:szCs w:val="18"/>
                <w:rtl/>
              </w:rPr>
              <w:t>Is there insurance</w:t>
            </w:r>
            <w:r w:rsidRPr="00C66324">
              <w:rPr>
                <w:rFonts w:asciiTheme="majorBidi" w:hAnsiTheme="majorBidi" w:cstheme="majorBidi"/>
                <w:bCs/>
                <w:color w:val="000000"/>
                <w:sz w:val="18"/>
                <w:szCs w:val="18"/>
                <w:lang w:bidi="ar-IQ"/>
              </w:rPr>
              <w:t>?</w:t>
            </w:r>
          </w:p>
        </w:tc>
        <w:tc>
          <w:tcPr>
            <w:tcW w:w="1098" w:type="pct"/>
            <w:vAlign w:val="center"/>
          </w:tcPr>
          <w:p w14:paraId="72555023" w14:textId="77777777" w:rsidR="00C66324" w:rsidRPr="00C66324" w:rsidRDefault="00C66324" w:rsidP="00C66324">
            <w:pPr>
              <w:bidi w:val="0"/>
              <w:jc w:val="center"/>
              <w:rPr>
                <w:rFonts w:asciiTheme="majorBidi" w:hAnsiTheme="majorBidi" w:cstheme="majorBidi"/>
                <w:bCs/>
                <w:sz w:val="18"/>
                <w:szCs w:val="18"/>
                <w:rtl/>
                <w:lang w:bidi="ar-IQ"/>
              </w:rPr>
            </w:pPr>
            <w:r w:rsidRPr="00C66324">
              <w:rPr>
                <w:rFonts w:asciiTheme="majorBidi" w:hAnsiTheme="majorBidi" w:cstheme="majorBidi"/>
                <w:bCs/>
                <w:sz w:val="18"/>
                <w:szCs w:val="18"/>
                <w:rtl/>
                <w:lang w:bidi="ar-IQ"/>
              </w:rPr>
              <w:t>0</w:t>
            </w:r>
          </w:p>
        </w:tc>
        <w:tc>
          <w:tcPr>
            <w:tcW w:w="699" w:type="pct"/>
            <w:vAlign w:val="center"/>
          </w:tcPr>
          <w:p w14:paraId="4DF043E7" w14:textId="77777777" w:rsidR="00C66324" w:rsidRPr="00C66324" w:rsidRDefault="00C66324" w:rsidP="00C66324">
            <w:pPr>
              <w:bidi w:val="0"/>
              <w:jc w:val="center"/>
              <w:rPr>
                <w:rFonts w:asciiTheme="majorBidi" w:hAnsiTheme="majorBidi" w:cstheme="majorBidi"/>
                <w:b/>
                <w:sz w:val="18"/>
                <w:szCs w:val="18"/>
                <w:rtl/>
                <w:lang w:bidi="ar-IQ"/>
              </w:rPr>
            </w:pPr>
            <w:r w:rsidRPr="00C66324">
              <w:rPr>
                <w:rFonts w:asciiTheme="majorBidi" w:hAnsiTheme="majorBidi" w:cstheme="majorBidi"/>
                <w:b/>
                <w:sz w:val="18"/>
                <w:szCs w:val="18"/>
              </w:rPr>
              <w:t>0</w:t>
            </w:r>
          </w:p>
        </w:tc>
      </w:tr>
      <w:tr w:rsidR="00C66324" w:rsidRPr="00C66324" w14:paraId="3ACB2D51" w14:textId="77777777" w:rsidTr="006276F4">
        <w:trPr>
          <w:trHeight w:val="20"/>
          <w:jc w:val="center"/>
        </w:trPr>
        <w:tc>
          <w:tcPr>
            <w:tcW w:w="3203" w:type="pct"/>
            <w:vAlign w:val="center"/>
          </w:tcPr>
          <w:p w14:paraId="17AC3476" w14:textId="77777777" w:rsidR="00C66324" w:rsidRPr="00C66324" w:rsidRDefault="00C66324" w:rsidP="00C66324">
            <w:pPr>
              <w:bidi w:val="0"/>
              <w:rPr>
                <w:rFonts w:asciiTheme="majorBidi" w:hAnsiTheme="majorBidi" w:cstheme="majorBidi"/>
                <w:bCs/>
                <w:color w:val="000000"/>
                <w:sz w:val="18"/>
                <w:szCs w:val="18"/>
              </w:rPr>
            </w:pPr>
            <w:r w:rsidRPr="00C66324">
              <w:rPr>
                <w:rFonts w:asciiTheme="majorBidi" w:hAnsiTheme="majorBidi" w:cstheme="majorBidi"/>
                <w:bCs/>
                <w:color w:val="000000"/>
                <w:sz w:val="18"/>
                <w:szCs w:val="18"/>
                <w:rtl/>
              </w:rPr>
              <w:t>Are there cold stores</w:t>
            </w:r>
            <w:r w:rsidRPr="00C66324">
              <w:rPr>
                <w:rFonts w:asciiTheme="majorBidi" w:hAnsiTheme="majorBidi" w:cstheme="majorBidi"/>
                <w:bCs/>
                <w:color w:val="000000"/>
                <w:sz w:val="18"/>
                <w:szCs w:val="18"/>
              </w:rPr>
              <w:t>?</w:t>
            </w:r>
          </w:p>
        </w:tc>
        <w:tc>
          <w:tcPr>
            <w:tcW w:w="1098" w:type="pct"/>
            <w:vAlign w:val="center"/>
          </w:tcPr>
          <w:p w14:paraId="44655062" w14:textId="77777777" w:rsidR="00C66324" w:rsidRPr="00C66324" w:rsidRDefault="00C66324" w:rsidP="00C66324">
            <w:pPr>
              <w:bidi w:val="0"/>
              <w:jc w:val="center"/>
              <w:rPr>
                <w:rFonts w:asciiTheme="majorBidi" w:hAnsiTheme="majorBidi" w:cstheme="majorBidi"/>
                <w:bCs/>
                <w:sz w:val="18"/>
                <w:szCs w:val="18"/>
                <w:rtl/>
                <w:lang w:bidi="ar-IQ"/>
              </w:rPr>
            </w:pPr>
            <w:r w:rsidRPr="00C66324">
              <w:rPr>
                <w:rFonts w:asciiTheme="majorBidi" w:hAnsiTheme="majorBidi" w:cstheme="majorBidi"/>
                <w:bCs/>
                <w:sz w:val="18"/>
                <w:szCs w:val="18"/>
                <w:rtl/>
                <w:lang w:bidi="ar-IQ"/>
              </w:rPr>
              <w:t>16</w:t>
            </w:r>
          </w:p>
        </w:tc>
        <w:tc>
          <w:tcPr>
            <w:tcW w:w="699" w:type="pct"/>
            <w:vAlign w:val="center"/>
          </w:tcPr>
          <w:p w14:paraId="7DC99E4F" w14:textId="77777777" w:rsidR="00C66324" w:rsidRPr="00C66324" w:rsidRDefault="00C66324" w:rsidP="00C66324">
            <w:pPr>
              <w:bidi w:val="0"/>
              <w:jc w:val="center"/>
              <w:rPr>
                <w:rFonts w:asciiTheme="majorBidi" w:hAnsiTheme="majorBidi" w:cstheme="majorBidi"/>
                <w:b/>
                <w:sz w:val="18"/>
                <w:szCs w:val="18"/>
                <w:rtl/>
                <w:lang w:bidi="ar-IQ"/>
              </w:rPr>
            </w:pPr>
            <w:r w:rsidRPr="00C66324">
              <w:rPr>
                <w:rFonts w:asciiTheme="majorBidi" w:hAnsiTheme="majorBidi" w:cstheme="majorBidi"/>
                <w:b/>
                <w:sz w:val="18"/>
                <w:szCs w:val="18"/>
              </w:rPr>
              <w:t>12</w:t>
            </w:r>
          </w:p>
        </w:tc>
      </w:tr>
      <w:tr w:rsidR="00C66324" w:rsidRPr="00C66324" w14:paraId="3EBF4BBD" w14:textId="77777777" w:rsidTr="00C66324">
        <w:trPr>
          <w:trHeight w:val="68"/>
          <w:jc w:val="center"/>
        </w:trPr>
        <w:tc>
          <w:tcPr>
            <w:tcW w:w="3203" w:type="pct"/>
            <w:vAlign w:val="center"/>
          </w:tcPr>
          <w:p w14:paraId="1F965691" w14:textId="77777777" w:rsidR="00C66324" w:rsidRPr="00C66324" w:rsidRDefault="00C66324" w:rsidP="00C66324">
            <w:pPr>
              <w:bidi w:val="0"/>
              <w:rPr>
                <w:rFonts w:asciiTheme="majorBidi" w:hAnsiTheme="majorBidi" w:cstheme="majorBidi"/>
                <w:bCs/>
                <w:color w:val="000000"/>
                <w:sz w:val="18"/>
                <w:szCs w:val="18"/>
              </w:rPr>
            </w:pPr>
            <w:r w:rsidRPr="00C66324">
              <w:rPr>
                <w:rFonts w:asciiTheme="majorBidi" w:hAnsiTheme="majorBidi" w:cstheme="majorBidi"/>
                <w:bCs/>
                <w:color w:val="000000"/>
                <w:sz w:val="18"/>
                <w:szCs w:val="18"/>
                <w:rtl/>
              </w:rPr>
              <w:t>Are there downstream industries near your farm</w:t>
            </w:r>
            <w:r w:rsidRPr="00C66324">
              <w:rPr>
                <w:rFonts w:asciiTheme="majorBidi" w:hAnsiTheme="majorBidi" w:cstheme="majorBidi"/>
                <w:bCs/>
                <w:color w:val="000000"/>
                <w:sz w:val="18"/>
                <w:szCs w:val="18"/>
              </w:rPr>
              <w:t>?</w:t>
            </w:r>
          </w:p>
        </w:tc>
        <w:tc>
          <w:tcPr>
            <w:tcW w:w="1098" w:type="pct"/>
            <w:vAlign w:val="center"/>
          </w:tcPr>
          <w:p w14:paraId="6583BFDB" w14:textId="77777777" w:rsidR="00C66324" w:rsidRPr="00C66324" w:rsidRDefault="00C66324" w:rsidP="00C66324">
            <w:pPr>
              <w:bidi w:val="0"/>
              <w:jc w:val="center"/>
              <w:rPr>
                <w:rFonts w:asciiTheme="majorBidi" w:hAnsiTheme="majorBidi" w:cstheme="majorBidi"/>
                <w:bCs/>
                <w:sz w:val="18"/>
                <w:szCs w:val="18"/>
                <w:rtl/>
                <w:lang w:bidi="ar-IQ"/>
              </w:rPr>
            </w:pPr>
            <w:r w:rsidRPr="00C66324">
              <w:rPr>
                <w:rFonts w:asciiTheme="majorBidi" w:hAnsiTheme="majorBidi" w:cstheme="majorBidi"/>
                <w:bCs/>
                <w:sz w:val="18"/>
                <w:szCs w:val="18"/>
                <w:rtl/>
                <w:lang w:bidi="ar-IQ"/>
              </w:rPr>
              <w:t>0</w:t>
            </w:r>
          </w:p>
        </w:tc>
        <w:tc>
          <w:tcPr>
            <w:tcW w:w="699" w:type="pct"/>
            <w:vAlign w:val="center"/>
          </w:tcPr>
          <w:p w14:paraId="0A6423D5" w14:textId="77777777" w:rsidR="00C66324" w:rsidRPr="00C66324" w:rsidRDefault="00C66324" w:rsidP="00C66324">
            <w:pPr>
              <w:bidi w:val="0"/>
              <w:jc w:val="center"/>
              <w:rPr>
                <w:rFonts w:asciiTheme="majorBidi" w:hAnsiTheme="majorBidi" w:cstheme="majorBidi"/>
                <w:b/>
                <w:sz w:val="18"/>
                <w:szCs w:val="18"/>
                <w:rtl/>
                <w:lang w:bidi="ar-IQ"/>
              </w:rPr>
            </w:pPr>
            <w:r w:rsidRPr="00C66324">
              <w:rPr>
                <w:rFonts w:asciiTheme="majorBidi" w:hAnsiTheme="majorBidi" w:cstheme="majorBidi"/>
                <w:b/>
                <w:sz w:val="18"/>
                <w:szCs w:val="18"/>
              </w:rPr>
              <w:t>0</w:t>
            </w:r>
          </w:p>
        </w:tc>
      </w:tr>
    </w:tbl>
    <w:p w14:paraId="6DC79C3E" w14:textId="77777777" w:rsidR="00C66324" w:rsidRDefault="00C66324" w:rsidP="00C66324">
      <w:pPr>
        <w:bidi w:val="0"/>
        <w:spacing w:after="0" w:line="240" w:lineRule="auto"/>
        <w:jc w:val="both"/>
        <w:rPr>
          <w:rFonts w:asciiTheme="majorBidi" w:eastAsia="Calibri" w:hAnsiTheme="majorBidi" w:cstheme="majorBidi"/>
          <w:sz w:val="24"/>
          <w:szCs w:val="24"/>
        </w:rPr>
        <w:sectPr w:rsidR="00C66324" w:rsidSect="00C66324">
          <w:type w:val="continuous"/>
          <w:pgSz w:w="11906" w:h="16838" w:code="9"/>
          <w:pgMar w:top="1134" w:right="1134" w:bottom="1134" w:left="1134" w:header="709" w:footer="709" w:gutter="0"/>
          <w:cols w:space="567"/>
          <w:rtlGutter/>
          <w:docGrid w:linePitch="360"/>
        </w:sectPr>
      </w:pPr>
    </w:p>
    <w:p w14:paraId="0AB4CD96" w14:textId="77777777" w:rsidR="00C66324" w:rsidRPr="00C66324" w:rsidRDefault="00374EBB" w:rsidP="00C66324">
      <w:pPr>
        <w:bidi w:val="0"/>
        <w:spacing w:after="0" w:line="240" w:lineRule="auto"/>
        <w:jc w:val="both"/>
        <w:rPr>
          <w:rFonts w:asciiTheme="majorBidi" w:eastAsia="Calibri" w:hAnsiTheme="majorBidi" w:cstheme="majorBidi"/>
          <w:b/>
          <w:bCs/>
          <w:sz w:val="20"/>
          <w:szCs w:val="20"/>
        </w:rPr>
      </w:pPr>
      <w:r w:rsidRPr="00C66324">
        <w:rPr>
          <w:rFonts w:asciiTheme="majorBidi" w:eastAsia="Calibri" w:hAnsiTheme="majorBidi" w:cstheme="majorBidi"/>
          <w:b/>
          <w:bCs/>
          <w:sz w:val="20"/>
          <w:szCs w:val="20"/>
        </w:rPr>
        <w:t xml:space="preserve">Resource: By authors based on questionnaire form. </w:t>
      </w:r>
    </w:p>
    <w:p w14:paraId="3F77FC62" w14:textId="77777777" w:rsidR="00C66324" w:rsidRDefault="00374EBB" w:rsidP="00C66324">
      <w:pPr>
        <w:bidi w:val="0"/>
        <w:spacing w:after="0" w:line="240" w:lineRule="auto"/>
        <w:jc w:val="both"/>
        <w:rPr>
          <w:rFonts w:asciiTheme="majorBidi" w:eastAsia="Calibri" w:hAnsiTheme="majorBidi" w:cstheme="majorBidi"/>
          <w:b/>
          <w:sz w:val="24"/>
          <w:szCs w:val="24"/>
        </w:rPr>
      </w:pPr>
      <w:r w:rsidRPr="006920CD">
        <w:rPr>
          <w:rFonts w:asciiTheme="majorBidi" w:eastAsia="Calibri" w:hAnsiTheme="majorBidi" w:cstheme="majorBidi"/>
          <w:b/>
          <w:sz w:val="24"/>
          <w:szCs w:val="24"/>
        </w:rPr>
        <w:t>Risk Adaptation Strategies</w:t>
      </w:r>
    </w:p>
    <w:p w14:paraId="59F65C86" w14:textId="77777777" w:rsidR="00C66324" w:rsidRDefault="00374EBB" w:rsidP="00C66324">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 xml:space="preserve">These strategies also included a set of questions posed to the sample farmers regarding the mechanism of adaptation to risks, including loans, the possibility of expanding production, direct sales, manufacturing within the farm and family work, as shows in </w:t>
      </w:r>
      <w:r w:rsidRPr="006920CD">
        <w:rPr>
          <w:rFonts w:asciiTheme="majorBidi" w:eastAsia="Calibri" w:hAnsiTheme="majorBidi" w:cstheme="majorBidi"/>
          <w:b/>
          <w:bCs/>
          <w:sz w:val="24"/>
          <w:szCs w:val="24"/>
        </w:rPr>
        <w:t>(Table 9).</w:t>
      </w:r>
      <w:r w:rsidRPr="006920CD">
        <w:rPr>
          <w:rFonts w:asciiTheme="majorBidi" w:eastAsia="Calibri" w:hAnsiTheme="majorBidi" w:cstheme="majorBidi"/>
          <w:sz w:val="24"/>
          <w:szCs w:val="24"/>
        </w:rPr>
        <w:t xml:space="preserve"> The lowest benefit rate amounted to 5% with 7 farmers borrowing from the Agricultural Bank without interest, and about the expansion of production, their percentage reached 40% of the total farmers of the sample. The only obstacle for the rest of the farmers was the scarcity of water and the low share of water farms, which prevented the increase in production, while direct sale obtained a high percentage of 88% of the total farmers of the sample, while local manufacturing within the farm reached 49% of the total farmers of the sample, such as the manufacture of dairy products of all kinds. And leather and tanning industries, while family work reached the highest percentage 92% as most of the sample farmers work with their family members on the farm, which is one of the fixed-cost items.</w:t>
      </w:r>
    </w:p>
    <w:p w14:paraId="1E2DCC2C" w14:textId="77777777" w:rsidR="00C66324" w:rsidRDefault="00C66324" w:rsidP="00C66324">
      <w:pPr>
        <w:bidi w:val="0"/>
        <w:spacing w:after="0" w:line="240" w:lineRule="auto"/>
        <w:jc w:val="center"/>
        <w:rPr>
          <w:rFonts w:asciiTheme="majorBidi" w:eastAsia="Calibri" w:hAnsiTheme="majorBidi" w:cstheme="majorBidi"/>
          <w:b/>
          <w:sz w:val="24"/>
          <w:szCs w:val="24"/>
        </w:rPr>
        <w:sectPr w:rsidR="00C66324" w:rsidSect="006920CD">
          <w:type w:val="continuous"/>
          <w:pgSz w:w="11906" w:h="16838" w:code="9"/>
          <w:pgMar w:top="1134" w:right="1134" w:bottom="1134" w:left="1134" w:header="709" w:footer="709" w:gutter="0"/>
          <w:cols w:num="2" w:space="567"/>
          <w:rtlGutter/>
          <w:docGrid w:linePitch="360"/>
        </w:sectPr>
      </w:pPr>
    </w:p>
    <w:p w14:paraId="349440D6" w14:textId="77777777" w:rsidR="0043708E" w:rsidRDefault="0043708E" w:rsidP="00C66324">
      <w:pPr>
        <w:bidi w:val="0"/>
        <w:spacing w:after="0" w:line="240" w:lineRule="auto"/>
        <w:jc w:val="center"/>
        <w:rPr>
          <w:rFonts w:asciiTheme="majorBidi" w:eastAsia="Calibri" w:hAnsiTheme="majorBidi" w:cstheme="majorBidi"/>
          <w:b/>
          <w:sz w:val="24"/>
          <w:szCs w:val="24"/>
          <w:rtl/>
        </w:rPr>
      </w:pPr>
    </w:p>
    <w:p w14:paraId="3688273C" w14:textId="77777777" w:rsidR="0043708E" w:rsidRDefault="0043708E" w:rsidP="0043708E">
      <w:pPr>
        <w:bidi w:val="0"/>
        <w:spacing w:after="0" w:line="240" w:lineRule="auto"/>
        <w:jc w:val="center"/>
        <w:rPr>
          <w:rFonts w:asciiTheme="majorBidi" w:eastAsia="Calibri" w:hAnsiTheme="majorBidi" w:cstheme="majorBidi"/>
          <w:b/>
          <w:sz w:val="24"/>
          <w:szCs w:val="24"/>
          <w:rtl/>
        </w:rPr>
      </w:pPr>
    </w:p>
    <w:p w14:paraId="3C24E544" w14:textId="2E6CC77D" w:rsidR="00C66324" w:rsidRDefault="00374EBB" w:rsidP="0043708E">
      <w:pPr>
        <w:bidi w:val="0"/>
        <w:spacing w:after="0" w:line="240" w:lineRule="auto"/>
        <w:jc w:val="center"/>
        <w:rPr>
          <w:rFonts w:asciiTheme="majorBidi" w:eastAsia="Calibri" w:hAnsiTheme="majorBidi" w:cstheme="majorBidi"/>
          <w:b/>
          <w:sz w:val="24"/>
          <w:szCs w:val="24"/>
        </w:rPr>
      </w:pPr>
      <w:r w:rsidRPr="006920CD">
        <w:rPr>
          <w:rFonts w:asciiTheme="majorBidi" w:eastAsia="Calibri" w:hAnsiTheme="majorBidi" w:cstheme="majorBidi"/>
          <w:b/>
          <w:sz w:val="24"/>
          <w:szCs w:val="24"/>
        </w:rPr>
        <w:t>Table 9. Risk Adaptation Strategies and Utilization Ratio</w:t>
      </w:r>
    </w:p>
    <w:tbl>
      <w:tblPr>
        <w:tblStyle w:val="TableGrid2"/>
        <w:tblW w:w="4370" w:type="pct"/>
        <w:jc w:val="center"/>
        <w:tblInd w:w="1242" w:type="dxa"/>
        <w:tblBorders>
          <w:insideH w:val="none" w:sz="0" w:space="0" w:color="auto"/>
          <w:insideV w:val="none" w:sz="0" w:space="0" w:color="auto"/>
        </w:tblBorders>
        <w:tblLook w:val="04A0" w:firstRow="1" w:lastRow="0" w:firstColumn="1" w:lastColumn="0" w:noHBand="0" w:noVBand="1"/>
      </w:tblPr>
      <w:tblGrid>
        <w:gridCol w:w="5520"/>
        <w:gridCol w:w="1843"/>
        <w:gridCol w:w="1249"/>
      </w:tblGrid>
      <w:tr w:rsidR="00C66324" w:rsidRPr="00C66324" w14:paraId="32C36B8A" w14:textId="77777777" w:rsidTr="006276F4">
        <w:trPr>
          <w:trHeight w:val="20"/>
          <w:jc w:val="center"/>
        </w:trPr>
        <w:tc>
          <w:tcPr>
            <w:tcW w:w="3205" w:type="pct"/>
            <w:tcBorders>
              <w:top w:val="single" w:sz="4" w:space="0" w:color="auto"/>
              <w:bottom w:val="single" w:sz="4" w:space="0" w:color="auto"/>
            </w:tcBorders>
            <w:vAlign w:val="center"/>
          </w:tcPr>
          <w:p w14:paraId="6020B115" w14:textId="77777777" w:rsidR="00C66324" w:rsidRPr="00C66324" w:rsidRDefault="00C66324" w:rsidP="00C66324">
            <w:pPr>
              <w:bidi w:val="0"/>
              <w:jc w:val="center"/>
              <w:rPr>
                <w:rFonts w:asciiTheme="majorBidi" w:hAnsiTheme="majorBidi" w:cstheme="majorBidi"/>
                <w:b/>
                <w:sz w:val="18"/>
                <w:szCs w:val="18"/>
                <w:lang w:bidi="ar-IQ"/>
              </w:rPr>
            </w:pPr>
            <w:r w:rsidRPr="00C66324">
              <w:rPr>
                <w:rFonts w:asciiTheme="majorBidi" w:hAnsiTheme="majorBidi" w:cstheme="majorBidi"/>
                <w:b/>
                <w:sz w:val="18"/>
                <w:szCs w:val="18"/>
              </w:rPr>
              <w:t>Risk Coping Strategies</w:t>
            </w:r>
          </w:p>
        </w:tc>
        <w:tc>
          <w:tcPr>
            <w:tcW w:w="1070" w:type="pct"/>
            <w:tcBorders>
              <w:top w:val="single" w:sz="4" w:space="0" w:color="auto"/>
              <w:bottom w:val="single" w:sz="4" w:space="0" w:color="auto"/>
            </w:tcBorders>
            <w:vAlign w:val="center"/>
          </w:tcPr>
          <w:p w14:paraId="61365F59" w14:textId="77777777" w:rsidR="00C66324" w:rsidRPr="00C66324" w:rsidRDefault="00C66324" w:rsidP="00C66324">
            <w:pPr>
              <w:bidi w:val="0"/>
              <w:jc w:val="center"/>
              <w:rPr>
                <w:rFonts w:asciiTheme="majorBidi" w:hAnsiTheme="majorBidi" w:cstheme="majorBidi"/>
                <w:b/>
                <w:sz w:val="18"/>
                <w:szCs w:val="18"/>
                <w:lang w:bidi="ar-IQ"/>
              </w:rPr>
            </w:pPr>
            <w:r w:rsidRPr="00C66324">
              <w:rPr>
                <w:rFonts w:asciiTheme="majorBidi" w:hAnsiTheme="majorBidi" w:cstheme="majorBidi"/>
                <w:b/>
                <w:sz w:val="18"/>
                <w:szCs w:val="18"/>
              </w:rPr>
              <w:t>Number of beneficiaries</w:t>
            </w:r>
          </w:p>
        </w:tc>
        <w:tc>
          <w:tcPr>
            <w:tcW w:w="725" w:type="pct"/>
            <w:tcBorders>
              <w:top w:val="single" w:sz="4" w:space="0" w:color="auto"/>
              <w:bottom w:val="single" w:sz="4" w:space="0" w:color="auto"/>
            </w:tcBorders>
            <w:vAlign w:val="center"/>
          </w:tcPr>
          <w:p w14:paraId="7DF4C8AC" w14:textId="77777777" w:rsidR="00C66324" w:rsidRPr="00C66324" w:rsidRDefault="00C66324" w:rsidP="00C66324">
            <w:pPr>
              <w:bidi w:val="0"/>
              <w:jc w:val="center"/>
              <w:rPr>
                <w:rFonts w:asciiTheme="majorBidi" w:hAnsiTheme="majorBidi" w:cstheme="majorBidi"/>
                <w:b/>
                <w:sz w:val="18"/>
                <w:szCs w:val="18"/>
                <w:rtl/>
                <w:lang w:bidi="ar-IQ"/>
              </w:rPr>
            </w:pPr>
            <w:r w:rsidRPr="00C66324">
              <w:rPr>
                <w:rFonts w:asciiTheme="majorBidi" w:hAnsiTheme="majorBidi" w:cstheme="majorBidi"/>
                <w:b/>
                <w:sz w:val="18"/>
                <w:szCs w:val="18"/>
              </w:rPr>
              <w:t>Benefit Rate %</w:t>
            </w:r>
          </w:p>
        </w:tc>
      </w:tr>
      <w:tr w:rsidR="00C66324" w:rsidRPr="00C66324" w14:paraId="4E537717" w14:textId="77777777" w:rsidTr="006276F4">
        <w:trPr>
          <w:trHeight w:val="20"/>
          <w:jc w:val="center"/>
        </w:trPr>
        <w:tc>
          <w:tcPr>
            <w:tcW w:w="3205" w:type="pct"/>
            <w:tcBorders>
              <w:top w:val="single" w:sz="4" w:space="0" w:color="auto"/>
            </w:tcBorders>
            <w:vAlign w:val="center"/>
          </w:tcPr>
          <w:p w14:paraId="0E016D1F" w14:textId="77777777" w:rsidR="00C66324" w:rsidRPr="00C66324" w:rsidRDefault="00C66324" w:rsidP="00C66324">
            <w:pPr>
              <w:bidi w:val="0"/>
              <w:rPr>
                <w:rFonts w:asciiTheme="majorBidi" w:hAnsiTheme="majorBidi" w:cstheme="majorBidi"/>
                <w:bCs/>
                <w:color w:val="000000"/>
                <w:sz w:val="18"/>
                <w:szCs w:val="18"/>
                <w:rtl/>
                <w:lang w:bidi="ar-IQ"/>
              </w:rPr>
            </w:pPr>
            <w:r w:rsidRPr="00C66324">
              <w:rPr>
                <w:rFonts w:asciiTheme="majorBidi" w:hAnsiTheme="majorBidi" w:cstheme="majorBidi"/>
                <w:bCs/>
                <w:color w:val="000000"/>
                <w:sz w:val="18"/>
                <w:szCs w:val="18"/>
                <w:rtl/>
              </w:rPr>
              <w:t>Are there loans</w:t>
            </w:r>
            <w:r w:rsidRPr="00C66324">
              <w:rPr>
                <w:rFonts w:asciiTheme="majorBidi" w:hAnsiTheme="majorBidi" w:cstheme="majorBidi"/>
                <w:bCs/>
                <w:color w:val="000000"/>
                <w:sz w:val="18"/>
                <w:szCs w:val="18"/>
                <w:lang w:bidi="ar-IQ"/>
              </w:rPr>
              <w:t>?</w:t>
            </w:r>
          </w:p>
        </w:tc>
        <w:tc>
          <w:tcPr>
            <w:tcW w:w="1070" w:type="pct"/>
            <w:tcBorders>
              <w:top w:val="single" w:sz="4" w:space="0" w:color="auto"/>
            </w:tcBorders>
            <w:vAlign w:val="center"/>
          </w:tcPr>
          <w:p w14:paraId="67C3E586" w14:textId="77777777" w:rsidR="00C66324" w:rsidRPr="00C66324" w:rsidRDefault="00C66324" w:rsidP="00C66324">
            <w:pPr>
              <w:bidi w:val="0"/>
              <w:jc w:val="center"/>
              <w:rPr>
                <w:rFonts w:asciiTheme="majorBidi" w:hAnsiTheme="majorBidi" w:cstheme="majorBidi"/>
                <w:bCs/>
                <w:sz w:val="18"/>
                <w:szCs w:val="18"/>
                <w:lang w:bidi="ar-IQ"/>
              </w:rPr>
            </w:pPr>
            <w:r w:rsidRPr="00C66324">
              <w:rPr>
                <w:rFonts w:asciiTheme="majorBidi" w:hAnsiTheme="majorBidi" w:cstheme="majorBidi"/>
                <w:bCs/>
                <w:sz w:val="18"/>
                <w:szCs w:val="18"/>
                <w:rtl/>
                <w:lang w:bidi="ar-IQ"/>
              </w:rPr>
              <w:t>7</w:t>
            </w:r>
          </w:p>
        </w:tc>
        <w:tc>
          <w:tcPr>
            <w:tcW w:w="725" w:type="pct"/>
            <w:tcBorders>
              <w:top w:val="single" w:sz="4" w:space="0" w:color="auto"/>
            </w:tcBorders>
            <w:vAlign w:val="center"/>
          </w:tcPr>
          <w:p w14:paraId="61492669" w14:textId="77777777" w:rsidR="00C66324" w:rsidRPr="00C66324" w:rsidRDefault="00C66324" w:rsidP="00C66324">
            <w:pPr>
              <w:bidi w:val="0"/>
              <w:jc w:val="center"/>
              <w:rPr>
                <w:rFonts w:asciiTheme="majorBidi" w:hAnsiTheme="majorBidi" w:cstheme="majorBidi"/>
                <w:b/>
                <w:sz w:val="18"/>
                <w:szCs w:val="18"/>
                <w:rtl/>
                <w:lang w:bidi="ar-IQ"/>
              </w:rPr>
            </w:pPr>
            <w:r w:rsidRPr="00C66324">
              <w:rPr>
                <w:rFonts w:asciiTheme="majorBidi" w:hAnsiTheme="majorBidi" w:cstheme="majorBidi"/>
                <w:b/>
                <w:sz w:val="18"/>
                <w:szCs w:val="18"/>
              </w:rPr>
              <w:t>5</w:t>
            </w:r>
          </w:p>
        </w:tc>
      </w:tr>
      <w:tr w:rsidR="00C66324" w:rsidRPr="00C66324" w14:paraId="5759DA86" w14:textId="77777777" w:rsidTr="006276F4">
        <w:trPr>
          <w:trHeight w:val="20"/>
          <w:jc w:val="center"/>
        </w:trPr>
        <w:tc>
          <w:tcPr>
            <w:tcW w:w="3205" w:type="pct"/>
            <w:vAlign w:val="center"/>
          </w:tcPr>
          <w:p w14:paraId="730C8B3D" w14:textId="77777777" w:rsidR="00C66324" w:rsidRPr="00C66324" w:rsidRDefault="00C66324" w:rsidP="00C66324">
            <w:pPr>
              <w:bidi w:val="0"/>
              <w:rPr>
                <w:rFonts w:asciiTheme="majorBidi" w:hAnsiTheme="majorBidi" w:cstheme="majorBidi"/>
                <w:bCs/>
                <w:color w:val="000000"/>
                <w:sz w:val="18"/>
                <w:szCs w:val="18"/>
              </w:rPr>
            </w:pPr>
            <w:r w:rsidRPr="00C66324">
              <w:rPr>
                <w:rFonts w:asciiTheme="majorBidi" w:hAnsiTheme="majorBidi" w:cstheme="majorBidi"/>
                <w:bCs/>
                <w:color w:val="000000"/>
                <w:sz w:val="18"/>
                <w:szCs w:val="18"/>
                <w:rtl/>
              </w:rPr>
              <w:t>Is there an expansion of production</w:t>
            </w:r>
            <w:r w:rsidRPr="00C66324">
              <w:rPr>
                <w:rFonts w:asciiTheme="majorBidi" w:hAnsiTheme="majorBidi" w:cstheme="majorBidi"/>
                <w:bCs/>
                <w:color w:val="000000"/>
                <w:sz w:val="18"/>
                <w:szCs w:val="18"/>
              </w:rPr>
              <w:t>?</w:t>
            </w:r>
          </w:p>
        </w:tc>
        <w:tc>
          <w:tcPr>
            <w:tcW w:w="1070" w:type="pct"/>
            <w:vAlign w:val="center"/>
          </w:tcPr>
          <w:p w14:paraId="434693DA" w14:textId="77777777" w:rsidR="00C66324" w:rsidRPr="00C66324" w:rsidRDefault="00C66324" w:rsidP="00C66324">
            <w:pPr>
              <w:bidi w:val="0"/>
              <w:jc w:val="center"/>
              <w:rPr>
                <w:rFonts w:asciiTheme="majorBidi" w:hAnsiTheme="majorBidi" w:cstheme="majorBidi"/>
                <w:bCs/>
                <w:sz w:val="18"/>
                <w:szCs w:val="18"/>
                <w:rtl/>
                <w:lang w:bidi="ar-IQ"/>
              </w:rPr>
            </w:pPr>
            <w:r w:rsidRPr="00C66324">
              <w:rPr>
                <w:rFonts w:asciiTheme="majorBidi" w:hAnsiTheme="majorBidi" w:cstheme="majorBidi"/>
                <w:bCs/>
                <w:sz w:val="18"/>
                <w:szCs w:val="18"/>
                <w:rtl/>
                <w:lang w:bidi="ar-IQ"/>
              </w:rPr>
              <w:t>54</w:t>
            </w:r>
          </w:p>
        </w:tc>
        <w:tc>
          <w:tcPr>
            <w:tcW w:w="725" w:type="pct"/>
            <w:vAlign w:val="center"/>
          </w:tcPr>
          <w:p w14:paraId="05A2F33B" w14:textId="77777777" w:rsidR="00C66324" w:rsidRPr="00C66324" w:rsidRDefault="00C66324" w:rsidP="00C66324">
            <w:pPr>
              <w:bidi w:val="0"/>
              <w:jc w:val="center"/>
              <w:rPr>
                <w:rFonts w:asciiTheme="majorBidi" w:hAnsiTheme="majorBidi" w:cstheme="majorBidi"/>
                <w:b/>
                <w:sz w:val="18"/>
                <w:szCs w:val="18"/>
                <w:rtl/>
                <w:lang w:bidi="ar-IQ"/>
              </w:rPr>
            </w:pPr>
            <w:r w:rsidRPr="00C66324">
              <w:rPr>
                <w:rFonts w:asciiTheme="majorBidi" w:hAnsiTheme="majorBidi" w:cstheme="majorBidi"/>
                <w:b/>
                <w:sz w:val="18"/>
                <w:szCs w:val="18"/>
              </w:rPr>
              <w:t>40</w:t>
            </w:r>
          </w:p>
        </w:tc>
      </w:tr>
      <w:tr w:rsidR="00C66324" w:rsidRPr="00C66324" w14:paraId="17FE2C6F" w14:textId="77777777" w:rsidTr="006276F4">
        <w:trPr>
          <w:trHeight w:val="20"/>
          <w:jc w:val="center"/>
        </w:trPr>
        <w:tc>
          <w:tcPr>
            <w:tcW w:w="3205" w:type="pct"/>
            <w:vAlign w:val="center"/>
          </w:tcPr>
          <w:p w14:paraId="2D213A72" w14:textId="77777777" w:rsidR="00C66324" w:rsidRPr="00C66324" w:rsidRDefault="00C66324" w:rsidP="00C66324">
            <w:pPr>
              <w:bidi w:val="0"/>
              <w:rPr>
                <w:rFonts w:asciiTheme="majorBidi" w:hAnsiTheme="majorBidi" w:cstheme="majorBidi"/>
                <w:bCs/>
                <w:color w:val="000000"/>
                <w:sz w:val="18"/>
                <w:szCs w:val="18"/>
                <w:rtl/>
              </w:rPr>
            </w:pPr>
            <w:r w:rsidRPr="00C66324">
              <w:rPr>
                <w:rFonts w:asciiTheme="majorBidi" w:hAnsiTheme="majorBidi" w:cstheme="majorBidi"/>
                <w:bCs/>
                <w:color w:val="000000"/>
                <w:sz w:val="18"/>
                <w:szCs w:val="18"/>
                <w:rtl/>
              </w:rPr>
              <w:t>Is there a direct sale</w:t>
            </w:r>
            <w:r w:rsidRPr="00C66324">
              <w:rPr>
                <w:rFonts w:asciiTheme="majorBidi" w:hAnsiTheme="majorBidi" w:cstheme="majorBidi"/>
                <w:bCs/>
                <w:color w:val="000000"/>
                <w:sz w:val="18"/>
                <w:szCs w:val="18"/>
              </w:rPr>
              <w:t>?</w:t>
            </w:r>
          </w:p>
        </w:tc>
        <w:tc>
          <w:tcPr>
            <w:tcW w:w="1070" w:type="pct"/>
            <w:vAlign w:val="center"/>
          </w:tcPr>
          <w:p w14:paraId="6ECBF33D" w14:textId="77777777" w:rsidR="00C66324" w:rsidRPr="00C66324" w:rsidRDefault="00C66324" w:rsidP="00C66324">
            <w:pPr>
              <w:bidi w:val="0"/>
              <w:jc w:val="center"/>
              <w:rPr>
                <w:rFonts w:asciiTheme="majorBidi" w:hAnsiTheme="majorBidi" w:cstheme="majorBidi"/>
                <w:bCs/>
                <w:sz w:val="18"/>
                <w:szCs w:val="18"/>
                <w:rtl/>
                <w:lang w:bidi="ar-IQ"/>
              </w:rPr>
            </w:pPr>
            <w:r w:rsidRPr="00C66324">
              <w:rPr>
                <w:rFonts w:asciiTheme="majorBidi" w:hAnsiTheme="majorBidi" w:cstheme="majorBidi"/>
                <w:bCs/>
                <w:sz w:val="18"/>
                <w:szCs w:val="18"/>
                <w:rtl/>
                <w:lang w:bidi="ar-IQ"/>
              </w:rPr>
              <w:t>118</w:t>
            </w:r>
          </w:p>
        </w:tc>
        <w:tc>
          <w:tcPr>
            <w:tcW w:w="725" w:type="pct"/>
            <w:vAlign w:val="center"/>
          </w:tcPr>
          <w:p w14:paraId="213F6479" w14:textId="77777777" w:rsidR="00C66324" w:rsidRPr="00C66324" w:rsidRDefault="00C66324" w:rsidP="00C66324">
            <w:pPr>
              <w:bidi w:val="0"/>
              <w:jc w:val="center"/>
              <w:rPr>
                <w:rFonts w:asciiTheme="majorBidi" w:hAnsiTheme="majorBidi" w:cstheme="majorBidi"/>
                <w:b/>
                <w:sz w:val="18"/>
                <w:szCs w:val="18"/>
                <w:rtl/>
                <w:lang w:bidi="ar-IQ"/>
              </w:rPr>
            </w:pPr>
            <w:r w:rsidRPr="00C66324">
              <w:rPr>
                <w:rFonts w:asciiTheme="majorBidi" w:hAnsiTheme="majorBidi" w:cstheme="majorBidi"/>
                <w:b/>
                <w:sz w:val="18"/>
                <w:szCs w:val="18"/>
              </w:rPr>
              <w:t>88</w:t>
            </w:r>
          </w:p>
        </w:tc>
      </w:tr>
      <w:tr w:rsidR="00C66324" w:rsidRPr="00C66324" w14:paraId="50017214" w14:textId="77777777" w:rsidTr="006276F4">
        <w:trPr>
          <w:trHeight w:val="20"/>
          <w:jc w:val="center"/>
        </w:trPr>
        <w:tc>
          <w:tcPr>
            <w:tcW w:w="3205" w:type="pct"/>
            <w:vAlign w:val="center"/>
          </w:tcPr>
          <w:p w14:paraId="0CFB53D4" w14:textId="77777777" w:rsidR="00C66324" w:rsidRPr="00C66324" w:rsidRDefault="00C66324" w:rsidP="00C66324">
            <w:pPr>
              <w:bidi w:val="0"/>
              <w:rPr>
                <w:rFonts w:asciiTheme="majorBidi" w:hAnsiTheme="majorBidi" w:cstheme="majorBidi"/>
                <w:bCs/>
                <w:color w:val="000000"/>
                <w:sz w:val="18"/>
                <w:szCs w:val="18"/>
                <w:rtl/>
              </w:rPr>
            </w:pPr>
            <w:r w:rsidRPr="00C66324">
              <w:rPr>
                <w:rFonts w:asciiTheme="majorBidi" w:hAnsiTheme="majorBidi" w:cstheme="majorBidi"/>
                <w:bCs/>
                <w:color w:val="000000"/>
                <w:sz w:val="18"/>
                <w:szCs w:val="18"/>
                <w:rtl/>
              </w:rPr>
              <w:t>Is there local manufacturing within the farm</w:t>
            </w:r>
            <w:r w:rsidRPr="00C66324">
              <w:rPr>
                <w:rFonts w:asciiTheme="majorBidi" w:hAnsiTheme="majorBidi" w:cstheme="majorBidi"/>
                <w:bCs/>
                <w:color w:val="000000"/>
                <w:sz w:val="18"/>
                <w:szCs w:val="18"/>
              </w:rPr>
              <w:t>?</w:t>
            </w:r>
          </w:p>
        </w:tc>
        <w:tc>
          <w:tcPr>
            <w:tcW w:w="1070" w:type="pct"/>
            <w:vAlign w:val="center"/>
          </w:tcPr>
          <w:p w14:paraId="20CB93A8" w14:textId="77777777" w:rsidR="00C66324" w:rsidRPr="00C66324" w:rsidRDefault="00C66324" w:rsidP="00C66324">
            <w:pPr>
              <w:bidi w:val="0"/>
              <w:jc w:val="center"/>
              <w:rPr>
                <w:rFonts w:asciiTheme="majorBidi" w:hAnsiTheme="majorBidi" w:cstheme="majorBidi"/>
                <w:bCs/>
                <w:sz w:val="18"/>
                <w:szCs w:val="18"/>
                <w:rtl/>
                <w:lang w:bidi="ar-IQ"/>
              </w:rPr>
            </w:pPr>
            <w:r w:rsidRPr="00C66324">
              <w:rPr>
                <w:rFonts w:asciiTheme="majorBidi" w:hAnsiTheme="majorBidi" w:cstheme="majorBidi"/>
                <w:bCs/>
                <w:sz w:val="18"/>
                <w:szCs w:val="18"/>
                <w:rtl/>
                <w:lang w:bidi="ar-IQ"/>
              </w:rPr>
              <w:t>65</w:t>
            </w:r>
          </w:p>
        </w:tc>
        <w:tc>
          <w:tcPr>
            <w:tcW w:w="725" w:type="pct"/>
            <w:vAlign w:val="center"/>
          </w:tcPr>
          <w:p w14:paraId="3CEC4AE1" w14:textId="77777777" w:rsidR="00C66324" w:rsidRPr="00C66324" w:rsidRDefault="00C66324" w:rsidP="00C66324">
            <w:pPr>
              <w:bidi w:val="0"/>
              <w:jc w:val="center"/>
              <w:rPr>
                <w:rFonts w:asciiTheme="majorBidi" w:hAnsiTheme="majorBidi" w:cstheme="majorBidi"/>
                <w:b/>
                <w:sz w:val="18"/>
                <w:szCs w:val="18"/>
                <w:rtl/>
                <w:lang w:bidi="ar-IQ"/>
              </w:rPr>
            </w:pPr>
            <w:r w:rsidRPr="00C66324">
              <w:rPr>
                <w:rFonts w:asciiTheme="majorBidi" w:hAnsiTheme="majorBidi" w:cstheme="majorBidi"/>
                <w:b/>
                <w:sz w:val="18"/>
                <w:szCs w:val="18"/>
              </w:rPr>
              <w:t>49</w:t>
            </w:r>
          </w:p>
        </w:tc>
      </w:tr>
      <w:tr w:rsidR="00C66324" w:rsidRPr="00C66324" w14:paraId="1EF36326" w14:textId="77777777" w:rsidTr="006276F4">
        <w:trPr>
          <w:trHeight w:val="20"/>
          <w:jc w:val="center"/>
        </w:trPr>
        <w:tc>
          <w:tcPr>
            <w:tcW w:w="3205" w:type="pct"/>
            <w:vAlign w:val="center"/>
          </w:tcPr>
          <w:p w14:paraId="62824906" w14:textId="77777777" w:rsidR="00C66324" w:rsidRPr="00C66324" w:rsidRDefault="00C66324" w:rsidP="00C66324">
            <w:pPr>
              <w:bidi w:val="0"/>
              <w:rPr>
                <w:rFonts w:asciiTheme="majorBidi" w:hAnsiTheme="majorBidi" w:cstheme="majorBidi"/>
                <w:bCs/>
                <w:color w:val="000000"/>
                <w:sz w:val="18"/>
                <w:szCs w:val="18"/>
                <w:rtl/>
              </w:rPr>
            </w:pPr>
            <w:r w:rsidRPr="00C66324">
              <w:rPr>
                <w:rFonts w:asciiTheme="majorBidi" w:hAnsiTheme="majorBidi" w:cstheme="majorBidi"/>
                <w:bCs/>
                <w:color w:val="000000"/>
                <w:sz w:val="18"/>
                <w:szCs w:val="18"/>
                <w:rtl/>
              </w:rPr>
              <w:t>Is there a family business</w:t>
            </w:r>
            <w:r w:rsidRPr="00C66324">
              <w:rPr>
                <w:rFonts w:asciiTheme="majorBidi" w:hAnsiTheme="majorBidi" w:cstheme="majorBidi"/>
                <w:bCs/>
                <w:color w:val="000000"/>
                <w:sz w:val="18"/>
                <w:szCs w:val="18"/>
              </w:rPr>
              <w:t>?</w:t>
            </w:r>
          </w:p>
        </w:tc>
        <w:tc>
          <w:tcPr>
            <w:tcW w:w="1070" w:type="pct"/>
            <w:vAlign w:val="center"/>
          </w:tcPr>
          <w:p w14:paraId="3B384A44" w14:textId="77777777" w:rsidR="00C66324" w:rsidRPr="00C66324" w:rsidRDefault="00C66324" w:rsidP="00C66324">
            <w:pPr>
              <w:bidi w:val="0"/>
              <w:jc w:val="center"/>
              <w:rPr>
                <w:rFonts w:asciiTheme="majorBidi" w:hAnsiTheme="majorBidi" w:cstheme="majorBidi"/>
                <w:bCs/>
                <w:sz w:val="18"/>
                <w:szCs w:val="18"/>
                <w:rtl/>
                <w:lang w:bidi="ar-IQ"/>
              </w:rPr>
            </w:pPr>
            <w:r w:rsidRPr="00C66324">
              <w:rPr>
                <w:rFonts w:asciiTheme="majorBidi" w:hAnsiTheme="majorBidi" w:cstheme="majorBidi"/>
                <w:bCs/>
                <w:sz w:val="18"/>
                <w:szCs w:val="18"/>
                <w:rtl/>
                <w:lang w:bidi="ar-IQ"/>
              </w:rPr>
              <w:t>123</w:t>
            </w:r>
          </w:p>
        </w:tc>
        <w:tc>
          <w:tcPr>
            <w:tcW w:w="725" w:type="pct"/>
            <w:vAlign w:val="center"/>
          </w:tcPr>
          <w:p w14:paraId="7985D96F" w14:textId="77777777" w:rsidR="00C66324" w:rsidRPr="00C66324" w:rsidRDefault="00C66324" w:rsidP="00C66324">
            <w:pPr>
              <w:bidi w:val="0"/>
              <w:jc w:val="center"/>
              <w:rPr>
                <w:rFonts w:asciiTheme="majorBidi" w:hAnsiTheme="majorBidi" w:cstheme="majorBidi"/>
                <w:b/>
                <w:sz w:val="18"/>
                <w:szCs w:val="18"/>
                <w:rtl/>
                <w:lang w:bidi="ar-IQ"/>
              </w:rPr>
            </w:pPr>
            <w:r w:rsidRPr="00C66324">
              <w:rPr>
                <w:rFonts w:asciiTheme="majorBidi" w:hAnsiTheme="majorBidi" w:cstheme="majorBidi"/>
                <w:b/>
                <w:sz w:val="18"/>
                <w:szCs w:val="18"/>
              </w:rPr>
              <w:t>92</w:t>
            </w:r>
          </w:p>
        </w:tc>
      </w:tr>
    </w:tbl>
    <w:p w14:paraId="0472046E" w14:textId="77777777" w:rsidR="00C66324" w:rsidRDefault="00C66324" w:rsidP="00C66324">
      <w:pPr>
        <w:bidi w:val="0"/>
        <w:spacing w:after="0" w:line="240" w:lineRule="auto"/>
        <w:jc w:val="both"/>
        <w:rPr>
          <w:rFonts w:asciiTheme="majorBidi" w:eastAsia="Calibri" w:hAnsiTheme="majorBidi" w:cstheme="majorBidi"/>
          <w:sz w:val="24"/>
          <w:szCs w:val="24"/>
        </w:rPr>
        <w:sectPr w:rsidR="00C66324" w:rsidSect="00C66324">
          <w:type w:val="continuous"/>
          <w:pgSz w:w="11906" w:h="16838" w:code="9"/>
          <w:pgMar w:top="1134" w:right="1134" w:bottom="1134" w:left="1134" w:header="709" w:footer="709" w:gutter="0"/>
          <w:cols w:space="567"/>
          <w:rtlGutter/>
          <w:docGrid w:linePitch="360"/>
        </w:sectPr>
      </w:pPr>
    </w:p>
    <w:p w14:paraId="2EFD707E" w14:textId="77777777" w:rsidR="00C66324" w:rsidRPr="00C66324" w:rsidRDefault="00374EBB" w:rsidP="00C66324">
      <w:pPr>
        <w:bidi w:val="0"/>
        <w:spacing w:after="0" w:line="240" w:lineRule="auto"/>
        <w:jc w:val="both"/>
        <w:rPr>
          <w:rFonts w:asciiTheme="majorBidi" w:eastAsia="Calibri" w:hAnsiTheme="majorBidi" w:cstheme="majorBidi"/>
          <w:b/>
          <w:bCs/>
          <w:sz w:val="20"/>
          <w:szCs w:val="20"/>
        </w:rPr>
      </w:pPr>
      <w:r w:rsidRPr="00C66324">
        <w:rPr>
          <w:rFonts w:asciiTheme="majorBidi" w:eastAsia="Calibri" w:hAnsiTheme="majorBidi" w:cstheme="majorBidi"/>
          <w:b/>
          <w:bCs/>
          <w:sz w:val="20"/>
          <w:szCs w:val="20"/>
        </w:rPr>
        <w:t xml:space="preserve">Resource: By authors based on questionnaire form. </w:t>
      </w:r>
    </w:p>
    <w:p w14:paraId="0C872C13" w14:textId="77777777" w:rsidR="00C66324" w:rsidRDefault="00374EBB" w:rsidP="00C66324">
      <w:pPr>
        <w:bidi w:val="0"/>
        <w:spacing w:after="0" w:line="240" w:lineRule="auto"/>
        <w:jc w:val="both"/>
        <w:rPr>
          <w:rFonts w:asciiTheme="majorBidi" w:eastAsia="Calibri" w:hAnsiTheme="majorBidi" w:cstheme="majorBidi"/>
          <w:sz w:val="24"/>
          <w:szCs w:val="24"/>
        </w:rPr>
      </w:pPr>
      <w:r w:rsidRPr="006920CD">
        <w:rPr>
          <w:rFonts w:asciiTheme="majorBidi" w:eastAsia="Calibri" w:hAnsiTheme="majorBidi" w:cstheme="majorBidi"/>
          <w:sz w:val="24"/>
          <w:szCs w:val="24"/>
        </w:rPr>
        <w:t>After estimating the off-farm work offer model and identifying the most important factors affecting it and the most important risk management strategies, it became clear that the size of the agricultural family is directly proportional to the likelihood of participating in work outside the farm, where the larger the size of the agricultural family, the greater the likelihood of participating in work outside the farm. Another factor affecting off-farm work is the educational level, as the higher the educational level of farmers, the more likely they are to participate in off-farm work. The inverse proportion between the size of the holdings is also noted. College and participation rate by working outside the farm, where the greater the size of the holding, this leads to farmers staying working inside the farm and the lower the participation rate for work outside it. Also, when increasing animal income based on the availability of farm animals, it is inversely proportional to the likelihood of participating in work outside the farm, as the more farm animals there are, the less likely it is to participate in work outside the farm. Therefore, the research recommends reviewing agricultural holdings laws, preparing land use maps, reforming small agricultural ownership laws and systems, which represent an obstacle to the adoption of modern technologies in agriculture, developing risk management strategies by providing adequate financing by providing banking facilities, activating the role of agricultural cooperatives in restoring the agricultural grouping system, which contributes to benefiting from capacity savings and providing requirements Production with appropriate specifications, quantities and prices for farmers, reduces the obstacles and restrictions currently faced by small farmers, and activates the Local Product Protection Law and the Investment Law. Encouraging the manufacturing industries of agricultural products through the issuance of legislation to maintain prices and the standard of living of agricultural families.</w:t>
      </w:r>
    </w:p>
    <w:p w14:paraId="465590AC" w14:textId="77777777" w:rsidR="00C66324" w:rsidRDefault="00F7426D" w:rsidP="00C66324">
      <w:pPr>
        <w:bidi w:val="0"/>
        <w:spacing w:after="0" w:line="240" w:lineRule="auto"/>
        <w:jc w:val="both"/>
        <w:rPr>
          <w:rFonts w:asciiTheme="majorBidi" w:hAnsiTheme="majorBidi" w:cstheme="majorBidi"/>
          <w:b/>
          <w:bCs/>
          <w:color w:val="4F6228" w:themeColor="accent3" w:themeShade="80"/>
          <w:sz w:val="24"/>
          <w:szCs w:val="24"/>
        </w:rPr>
      </w:pPr>
      <w:r w:rsidRPr="006920CD">
        <w:rPr>
          <w:rFonts w:asciiTheme="majorBidi" w:hAnsiTheme="majorBidi" w:cstheme="majorBidi"/>
          <w:b/>
          <w:bCs/>
          <w:color w:val="4F6228" w:themeColor="accent3" w:themeShade="80"/>
          <w:sz w:val="24"/>
          <w:szCs w:val="24"/>
        </w:rPr>
        <w:t>CONCLUSION</w:t>
      </w:r>
    </w:p>
    <w:p w14:paraId="67EB1E22" w14:textId="77777777" w:rsidR="00C66324" w:rsidRPr="00C66324" w:rsidRDefault="0064291C" w:rsidP="00C66324">
      <w:pPr>
        <w:bidi w:val="0"/>
        <w:spacing w:after="0" w:line="240" w:lineRule="auto"/>
        <w:jc w:val="both"/>
        <w:rPr>
          <w:rFonts w:asciiTheme="majorBidi" w:eastAsia="Calibri" w:hAnsiTheme="majorBidi" w:cstheme="majorBidi"/>
          <w:lang w:bidi="ar-IQ"/>
        </w:rPr>
      </w:pPr>
      <w:r w:rsidRPr="00C66324">
        <w:rPr>
          <w:rFonts w:asciiTheme="majorBidi" w:hAnsiTheme="majorBidi" w:cstheme="majorBidi"/>
          <w:bCs/>
        </w:rPr>
        <w:t>Risk is an inherent characteristic of agricultural production, necessitating strategies for risk management. One such strategy is off-farm work, and the supply of off-farm labor was studied using probability models, which are employed when the dependent variable is qualitative. A range of factors influence the supply of off-farm work and participation in it, including: the size of the cultivated area, educational level, family size, and others</w:t>
      </w:r>
      <w:r w:rsidR="00FB4B4B" w:rsidRPr="00C66324">
        <w:rPr>
          <w:rFonts w:asciiTheme="majorBidi" w:eastAsia="Calibri" w:hAnsiTheme="majorBidi" w:cstheme="majorBidi"/>
          <w:lang w:bidi="ar-IQ"/>
        </w:rPr>
        <w:t>. Outside the farm, increasing wages leads to an increase in the supply of labor, and if it is considered that leisure time is a normal good, then increasing wages outside the farm may have the opposite effect and reduce working hours on the farm, and let us assume that the farm family maximizes utility.</w:t>
      </w:r>
    </w:p>
    <w:p w14:paraId="5191F852" w14:textId="77777777" w:rsidR="00C66324" w:rsidRDefault="0064291C" w:rsidP="00C66324">
      <w:pPr>
        <w:bidi w:val="0"/>
        <w:spacing w:after="0" w:line="240" w:lineRule="auto"/>
        <w:jc w:val="both"/>
        <w:rPr>
          <w:rFonts w:asciiTheme="majorBidi" w:hAnsiTheme="majorBidi" w:cstheme="majorBidi"/>
          <w:b/>
          <w:bCs/>
          <w:color w:val="4F6228" w:themeColor="accent3" w:themeShade="80"/>
          <w:sz w:val="24"/>
          <w:szCs w:val="24"/>
        </w:rPr>
      </w:pPr>
      <w:r w:rsidRPr="006920CD">
        <w:rPr>
          <w:rFonts w:asciiTheme="majorBidi" w:hAnsiTheme="majorBidi" w:cstheme="majorBidi"/>
          <w:b/>
          <w:bCs/>
          <w:color w:val="4F6228" w:themeColor="accent3" w:themeShade="80"/>
          <w:sz w:val="24"/>
          <w:szCs w:val="24"/>
        </w:rPr>
        <w:t>ACKNOWLEDGEMENT</w:t>
      </w:r>
    </w:p>
    <w:p w14:paraId="0969D614" w14:textId="77777777" w:rsidR="00C66324" w:rsidRDefault="0064291C" w:rsidP="00C66324">
      <w:pPr>
        <w:bidi w:val="0"/>
        <w:spacing w:after="0" w:line="240" w:lineRule="auto"/>
        <w:jc w:val="both"/>
        <w:rPr>
          <w:rFonts w:asciiTheme="majorBidi" w:eastAsia="Calibri" w:hAnsiTheme="majorBidi" w:cstheme="majorBidi"/>
          <w:sz w:val="24"/>
          <w:szCs w:val="24"/>
          <w:lang w:bidi="ar-IQ"/>
        </w:rPr>
      </w:pPr>
      <w:r w:rsidRPr="006920CD">
        <w:rPr>
          <w:rFonts w:asciiTheme="majorBidi" w:eastAsia="Calibri" w:hAnsiTheme="majorBidi" w:cstheme="majorBidi"/>
          <w:sz w:val="24"/>
          <w:szCs w:val="24"/>
          <w:lang w:bidi="ar-IQ"/>
        </w:rPr>
        <w:t>We thank the farmers who cooperated with us in providing data. We also thank the Ministry of Agriculture.</w:t>
      </w:r>
    </w:p>
    <w:p w14:paraId="543ED100" w14:textId="77777777" w:rsidR="00C66324" w:rsidRDefault="0064291C" w:rsidP="00C66324">
      <w:pPr>
        <w:bidi w:val="0"/>
        <w:spacing w:after="0" w:line="240" w:lineRule="auto"/>
        <w:jc w:val="both"/>
        <w:rPr>
          <w:rFonts w:asciiTheme="majorBidi" w:hAnsiTheme="majorBidi" w:cstheme="majorBidi"/>
          <w:b/>
          <w:bCs/>
          <w:color w:val="4F6228" w:themeColor="accent3" w:themeShade="80"/>
          <w:sz w:val="24"/>
          <w:szCs w:val="24"/>
        </w:rPr>
      </w:pPr>
      <w:r w:rsidRPr="006920CD">
        <w:rPr>
          <w:rFonts w:asciiTheme="majorBidi" w:hAnsiTheme="majorBidi" w:cstheme="majorBidi"/>
          <w:b/>
          <w:bCs/>
          <w:color w:val="4F6228" w:themeColor="accent3" w:themeShade="80"/>
          <w:sz w:val="24"/>
          <w:szCs w:val="24"/>
        </w:rPr>
        <w:t>CONFLICT OF INTEREST</w:t>
      </w:r>
    </w:p>
    <w:p w14:paraId="10B0E9EB" w14:textId="08E4D8FA" w:rsidR="0064291C" w:rsidRPr="006920CD" w:rsidRDefault="0064291C" w:rsidP="00C66324">
      <w:pPr>
        <w:bidi w:val="0"/>
        <w:spacing w:after="0" w:line="240" w:lineRule="auto"/>
        <w:jc w:val="both"/>
        <w:rPr>
          <w:rFonts w:asciiTheme="majorBidi" w:eastAsia="Calibri" w:hAnsiTheme="majorBidi" w:cstheme="majorBidi"/>
          <w:sz w:val="24"/>
          <w:szCs w:val="24"/>
          <w:rtl/>
          <w:lang w:bidi="ar-IQ"/>
        </w:rPr>
      </w:pPr>
      <w:r w:rsidRPr="006920CD">
        <w:rPr>
          <w:rFonts w:asciiTheme="majorBidi" w:eastAsia="Calibri" w:hAnsiTheme="majorBidi" w:cstheme="majorBidi"/>
          <w:sz w:val="24"/>
          <w:szCs w:val="24"/>
          <w:lang w:bidi="ar-IQ"/>
        </w:rPr>
        <w:t>The authors declare that they have no conflicts of interest.</w:t>
      </w:r>
    </w:p>
    <w:p w14:paraId="6E0AA340" w14:textId="77777777" w:rsidR="0064291C" w:rsidRPr="00756F27" w:rsidRDefault="0064291C" w:rsidP="006920CD">
      <w:pPr>
        <w:tabs>
          <w:tab w:val="left" w:pos="1133"/>
        </w:tabs>
        <w:bidi w:val="0"/>
        <w:spacing w:after="0" w:line="240" w:lineRule="auto"/>
        <w:jc w:val="both"/>
        <w:rPr>
          <w:rFonts w:asciiTheme="majorBidi" w:eastAsia="Calibri" w:hAnsiTheme="majorBidi" w:cstheme="majorBidi"/>
          <w:b/>
          <w:bCs/>
          <w:color w:val="4F6228" w:themeColor="accent3" w:themeShade="80"/>
          <w:sz w:val="24"/>
          <w:szCs w:val="24"/>
          <w:lang w:bidi="ar-IQ"/>
        </w:rPr>
      </w:pPr>
      <w:bookmarkStart w:id="3" w:name="_GoBack"/>
      <w:r w:rsidRPr="00756F27">
        <w:rPr>
          <w:rFonts w:asciiTheme="majorBidi" w:eastAsia="Calibri" w:hAnsiTheme="majorBidi" w:cstheme="majorBidi"/>
          <w:b/>
          <w:bCs/>
          <w:color w:val="4F6228" w:themeColor="accent3" w:themeShade="80"/>
          <w:sz w:val="24"/>
          <w:szCs w:val="24"/>
          <w:lang w:bidi="ar-IQ"/>
        </w:rPr>
        <w:t xml:space="preserve">REFERENCES </w:t>
      </w:r>
    </w:p>
    <w:bookmarkEnd w:id="3"/>
    <w:p w14:paraId="2925C803" w14:textId="51A45303" w:rsidR="0064291C" w:rsidRPr="006920CD" w:rsidRDefault="0064291C" w:rsidP="00C66324">
      <w:pPr>
        <w:shd w:val="clear" w:color="auto" w:fill="FDFDFD"/>
        <w:bidi w:val="0"/>
        <w:spacing w:after="0" w:line="240" w:lineRule="auto"/>
        <w:contextualSpacing/>
        <w:jc w:val="both"/>
        <w:rPr>
          <w:rFonts w:asciiTheme="majorBidi" w:eastAsia="Times New Roman" w:hAnsiTheme="majorBidi" w:cstheme="majorBidi"/>
          <w:sz w:val="24"/>
          <w:szCs w:val="24"/>
          <w:lang w:val="en" w:bidi="ar"/>
        </w:rPr>
      </w:pPr>
      <w:r w:rsidRPr="006920CD">
        <w:rPr>
          <w:rFonts w:asciiTheme="majorBidi" w:eastAsia="Calibri" w:hAnsiTheme="majorBidi" w:cstheme="majorBidi"/>
          <w:sz w:val="24"/>
          <w:szCs w:val="24"/>
        </w:rPr>
        <w:t>Abreha, N. H.</w:t>
      </w:r>
      <w:r w:rsidR="00C66324">
        <w:rPr>
          <w:rFonts w:asciiTheme="majorBidi" w:eastAsia="Calibri" w:hAnsiTheme="majorBidi" w:cstheme="majorBidi"/>
          <w:sz w:val="24"/>
          <w:szCs w:val="24"/>
        </w:rPr>
        <w:t xml:space="preserve"> </w:t>
      </w:r>
      <w:r w:rsidRPr="006920CD">
        <w:rPr>
          <w:rFonts w:asciiTheme="majorBidi" w:eastAsia="Calibri" w:hAnsiTheme="majorBidi" w:cstheme="majorBidi"/>
          <w:sz w:val="24"/>
          <w:szCs w:val="24"/>
        </w:rPr>
        <w:t xml:space="preserve">(2007). An economic analysis of farmers’ risk attitudes and farm, households’ responses to rainfall risk in Tigray northern Ethiopia, (Ph.D. Dissertation, Wageningen University).pp:134. </w:t>
      </w:r>
    </w:p>
    <w:p w14:paraId="2976D503" w14:textId="77777777" w:rsidR="0064291C" w:rsidRPr="006920CD" w:rsidRDefault="0064291C" w:rsidP="00C66324">
      <w:pPr>
        <w:shd w:val="clear" w:color="auto" w:fill="FDFDFD"/>
        <w:bidi w:val="0"/>
        <w:spacing w:after="0" w:line="240" w:lineRule="auto"/>
        <w:contextualSpacing/>
        <w:jc w:val="both"/>
        <w:rPr>
          <w:rFonts w:asciiTheme="majorBidi" w:eastAsia="Calibri" w:hAnsiTheme="majorBidi" w:cstheme="majorBidi"/>
          <w:sz w:val="24"/>
          <w:szCs w:val="24"/>
        </w:rPr>
      </w:pPr>
      <w:r w:rsidRPr="006920CD">
        <w:rPr>
          <w:rFonts w:asciiTheme="majorBidi" w:eastAsia="Calibri" w:hAnsiTheme="majorBidi" w:cstheme="majorBidi"/>
          <w:sz w:val="24"/>
          <w:szCs w:val="24"/>
        </w:rPr>
        <w:t>Ahmed, F. (2</w:t>
      </w:r>
      <w:r w:rsidRPr="006920CD">
        <w:rPr>
          <w:rFonts w:asciiTheme="majorBidi" w:eastAsia="Calibri" w:hAnsiTheme="majorBidi" w:cstheme="majorBidi"/>
          <w:sz w:val="24"/>
          <w:szCs w:val="24"/>
          <w:rtl/>
        </w:rPr>
        <w:t>022</w:t>
      </w:r>
      <w:r w:rsidRPr="006920CD">
        <w:rPr>
          <w:rFonts w:asciiTheme="majorBidi" w:eastAsia="Calibri" w:hAnsiTheme="majorBidi" w:cstheme="majorBidi"/>
          <w:sz w:val="24"/>
          <w:szCs w:val="24"/>
        </w:rPr>
        <w:t>) Economic effects of risk and uncertainty on food security and crop composition in Egyptian agriculture during the period</w:t>
      </w:r>
      <w:r w:rsidRPr="006920CD">
        <w:rPr>
          <w:rFonts w:asciiTheme="majorBidi" w:eastAsia="Calibri" w:hAnsiTheme="majorBidi" w:cstheme="majorBidi"/>
          <w:sz w:val="24"/>
          <w:szCs w:val="24"/>
          <w:rtl/>
        </w:rPr>
        <w:t xml:space="preserve"> (2019-2022). </w:t>
      </w:r>
      <w:r w:rsidRPr="006920CD">
        <w:rPr>
          <w:rFonts w:asciiTheme="majorBidi" w:eastAsia="Calibri" w:hAnsiTheme="majorBidi" w:cstheme="majorBidi"/>
          <w:sz w:val="24"/>
          <w:szCs w:val="24"/>
        </w:rPr>
        <w:t>Journal of the Faculty of Economics and Political Science</w:t>
      </w:r>
      <w:r w:rsidRPr="006920CD">
        <w:rPr>
          <w:rFonts w:asciiTheme="majorBidi" w:eastAsia="Calibri" w:hAnsiTheme="majorBidi" w:cstheme="majorBidi"/>
          <w:sz w:val="24"/>
          <w:szCs w:val="24"/>
          <w:rtl/>
        </w:rPr>
        <w:t xml:space="preserve">, </w:t>
      </w:r>
      <w:r w:rsidRPr="006920CD">
        <w:rPr>
          <w:rFonts w:asciiTheme="majorBidi" w:eastAsia="Calibri" w:hAnsiTheme="majorBidi" w:cstheme="majorBidi"/>
          <w:sz w:val="24"/>
          <w:szCs w:val="24"/>
        </w:rPr>
        <w:t>Cairo University, 23(3): 45-78.</w:t>
      </w:r>
    </w:p>
    <w:p w14:paraId="4ED6973A" w14:textId="77777777" w:rsidR="0064291C" w:rsidRPr="00C66324" w:rsidRDefault="00480D9C" w:rsidP="00C66324">
      <w:pPr>
        <w:shd w:val="clear" w:color="auto" w:fill="FDFDFD"/>
        <w:bidi w:val="0"/>
        <w:spacing w:after="0" w:line="240" w:lineRule="auto"/>
        <w:jc w:val="both"/>
        <w:rPr>
          <w:rFonts w:asciiTheme="majorBidi" w:eastAsia="Calibri" w:hAnsiTheme="majorBidi" w:cstheme="majorBidi"/>
          <w:sz w:val="24"/>
          <w:szCs w:val="24"/>
        </w:rPr>
      </w:pPr>
      <w:hyperlink r:id="rId20" w:history="1">
        <w:r w:rsidR="0064291C" w:rsidRPr="00C66324">
          <w:rPr>
            <w:rFonts w:asciiTheme="majorBidi" w:eastAsia="Calibri" w:hAnsiTheme="majorBidi" w:cstheme="majorBidi"/>
            <w:color w:val="0563C1"/>
            <w:sz w:val="24"/>
            <w:szCs w:val="24"/>
            <w:u w:val="single"/>
          </w:rPr>
          <w:t>https://doi.org/10.21608/JPSA.2022.249962</w:t>
        </w:r>
      </w:hyperlink>
    </w:p>
    <w:p w14:paraId="19745C52" w14:textId="77777777" w:rsidR="0064291C" w:rsidRPr="006920CD" w:rsidRDefault="0064291C" w:rsidP="00C66324">
      <w:pPr>
        <w:shd w:val="clear" w:color="auto" w:fill="FDFDFD"/>
        <w:bidi w:val="0"/>
        <w:spacing w:after="0" w:line="240" w:lineRule="auto"/>
        <w:contextualSpacing/>
        <w:jc w:val="both"/>
        <w:rPr>
          <w:rFonts w:asciiTheme="majorBidi" w:eastAsia="Calibri" w:hAnsiTheme="majorBidi" w:cstheme="majorBidi"/>
          <w:sz w:val="24"/>
          <w:szCs w:val="24"/>
        </w:rPr>
      </w:pPr>
      <w:r w:rsidRPr="006920CD">
        <w:rPr>
          <w:rFonts w:asciiTheme="majorBidi" w:eastAsia="Calibri" w:hAnsiTheme="majorBidi" w:cstheme="majorBidi"/>
          <w:sz w:val="24"/>
          <w:szCs w:val="24"/>
        </w:rPr>
        <w:t>Aimin, H. (2010). Uncertainty, risk aversion and risk management in agriculture. Agriculture and Agricultural Science Procedia, (1):152–156.</w:t>
      </w:r>
    </w:p>
    <w:p w14:paraId="20067DDF" w14:textId="77777777" w:rsidR="0064291C" w:rsidRPr="00C66324" w:rsidRDefault="00480D9C" w:rsidP="00C66324">
      <w:pPr>
        <w:shd w:val="clear" w:color="auto" w:fill="FDFDFD"/>
        <w:bidi w:val="0"/>
        <w:spacing w:after="0" w:line="240" w:lineRule="auto"/>
        <w:jc w:val="both"/>
        <w:rPr>
          <w:rFonts w:asciiTheme="majorBidi" w:eastAsia="Calibri" w:hAnsiTheme="majorBidi" w:cstheme="majorBidi"/>
          <w:sz w:val="24"/>
          <w:szCs w:val="24"/>
        </w:rPr>
      </w:pPr>
      <w:hyperlink r:id="rId21" w:history="1">
        <w:r w:rsidR="0064291C" w:rsidRPr="00C66324">
          <w:rPr>
            <w:rFonts w:asciiTheme="majorBidi" w:eastAsia="Calibri" w:hAnsiTheme="majorBidi" w:cstheme="majorBidi"/>
            <w:color w:val="0563C1"/>
            <w:sz w:val="24"/>
            <w:szCs w:val="24"/>
            <w:u w:val="single"/>
          </w:rPr>
          <w:t>https://doi.org/10.1016/j.aaspro.2010.09.018</w:t>
        </w:r>
      </w:hyperlink>
    </w:p>
    <w:p w14:paraId="3417A3D0" w14:textId="77777777" w:rsidR="0064291C" w:rsidRPr="006920CD" w:rsidRDefault="0064291C" w:rsidP="00C66324">
      <w:pPr>
        <w:shd w:val="clear" w:color="auto" w:fill="FDFDFD"/>
        <w:bidi w:val="0"/>
        <w:spacing w:after="0" w:line="240" w:lineRule="auto"/>
        <w:contextualSpacing/>
        <w:jc w:val="both"/>
        <w:rPr>
          <w:rFonts w:asciiTheme="majorBidi" w:eastAsia="Calibri" w:hAnsiTheme="majorBidi" w:cstheme="majorBidi"/>
          <w:sz w:val="24"/>
          <w:szCs w:val="24"/>
        </w:rPr>
      </w:pPr>
      <w:r w:rsidRPr="006920CD">
        <w:rPr>
          <w:rFonts w:asciiTheme="majorBidi" w:eastAsia="Calibri" w:hAnsiTheme="majorBidi" w:cstheme="majorBidi"/>
          <w:sz w:val="24"/>
          <w:szCs w:val="24"/>
        </w:rPr>
        <w:t>Al</w:t>
      </w:r>
      <w:r w:rsidRPr="006920CD">
        <w:rPr>
          <w:rFonts w:asciiTheme="majorBidi" w:eastAsia="Calibri" w:hAnsiTheme="majorBidi" w:cstheme="majorBidi"/>
          <w:sz w:val="24"/>
          <w:szCs w:val="24"/>
          <w:rtl/>
        </w:rPr>
        <w:t>-</w:t>
      </w:r>
      <w:r w:rsidRPr="006920CD">
        <w:rPr>
          <w:rFonts w:asciiTheme="majorBidi" w:eastAsia="Calibri" w:hAnsiTheme="majorBidi" w:cstheme="majorBidi"/>
          <w:sz w:val="24"/>
          <w:szCs w:val="24"/>
        </w:rPr>
        <w:t>Mashhadani,</w:t>
      </w:r>
      <w:r w:rsidRPr="006920CD">
        <w:rPr>
          <w:rFonts w:asciiTheme="majorBidi" w:eastAsia="Calibri" w:hAnsiTheme="majorBidi" w:cstheme="majorBidi"/>
          <w:sz w:val="24"/>
          <w:szCs w:val="24"/>
          <w:rtl/>
        </w:rPr>
        <w:t xml:space="preserve"> </w:t>
      </w:r>
      <w:r w:rsidRPr="006920CD">
        <w:rPr>
          <w:rFonts w:asciiTheme="majorBidi" w:eastAsia="Calibri" w:hAnsiTheme="majorBidi" w:cstheme="majorBidi"/>
          <w:sz w:val="24"/>
          <w:szCs w:val="24"/>
        </w:rPr>
        <w:t>A. M. (</w:t>
      </w:r>
      <w:r w:rsidRPr="006920CD">
        <w:rPr>
          <w:rFonts w:asciiTheme="majorBidi" w:eastAsia="Calibri" w:hAnsiTheme="majorBidi" w:cstheme="majorBidi"/>
          <w:sz w:val="24"/>
          <w:szCs w:val="24"/>
          <w:rtl/>
        </w:rPr>
        <w:t>1989</w:t>
      </w:r>
      <w:r w:rsidRPr="006920CD">
        <w:rPr>
          <w:rFonts w:asciiTheme="majorBidi" w:eastAsia="Calibri" w:hAnsiTheme="majorBidi" w:cstheme="majorBidi"/>
          <w:sz w:val="24"/>
          <w:szCs w:val="24"/>
        </w:rPr>
        <w:t>). Agricultural finance and credit</w:t>
      </w:r>
      <w:r w:rsidRPr="006920CD">
        <w:rPr>
          <w:rFonts w:asciiTheme="majorBidi" w:eastAsia="Calibri" w:hAnsiTheme="majorBidi" w:cstheme="majorBidi"/>
          <w:sz w:val="24"/>
          <w:szCs w:val="24"/>
          <w:rtl/>
        </w:rPr>
        <w:t xml:space="preserve">. </w:t>
      </w:r>
      <w:r w:rsidRPr="006920CD">
        <w:rPr>
          <w:rFonts w:asciiTheme="majorBidi" w:eastAsia="Calibri" w:hAnsiTheme="majorBidi" w:cstheme="majorBidi"/>
          <w:sz w:val="24"/>
          <w:szCs w:val="24"/>
        </w:rPr>
        <w:t>ministry of higher education and scientific research</w:t>
      </w:r>
      <w:r w:rsidRPr="006920CD">
        <w:rPr>
          <w:rFonts w:asciiTheme="majorBidi" w:eastAsia="Calibri" w:hAnsiTheme="majorBidi" w:cstheme="majorBidi"/>
          <w:sz w:val="24"/>
          <w:szCs w:val="24"/>
          <w:rtl/>
        </w:rPr>
        <w:t xml:space="preserve">. </w:t>
      </w:r>
      <w:r w:rsidRPr="006920CD">
        <w:rPr>
          <w:rFonts w:asciiTheme="majorBidi" w:eastAsia="Calibri" w:hAnsiTheme="majorBidi" w:cstheme="majorBidi"/>
          <w:sz w:val="24"/>
          <w:szCs w:val="24"/>
        </w:rPr>
        <w:t>University of Baghdad</w:t>
      </w:r>
      <w:r w:rsidRPr="006920CD">
        <w:rPr>
          <w:rFonts w:asciiTheme="majorBidi" w:eastAsia="Calibri" w:hAnsiTheme="majorBidi" w:cstheme="majorBidi"/>
          <w:sz w:val="24"/>
          <w:szCs w:val="24"/>
          <w:rtl/>
        </w:rPr>
        <w:t xml:space="preserve">. </w:t>
      </w:r>
      <w:r w:rsidRPr="006920CD">
        <w:rPr>
          <w:rFonts w:asciiTheme="majorBidi" w:eastAsia="Calibri" w:hAnsiTheme="majorBidi" w:cstheme="majorBidi"/>
          <w:sz w:val="24"/>
          <w:szCs w:val="24"/>
        </w:rPr>
        <w:t>House of Wisdom</w:t>
      </w:r>
      <w:r w:rsidRPr="006920CD">
        <w:rPr>
          <w:rFonts w:asciiTheme="majorBidi" w:eastAsia="Calibri" w:hAnsiTheme="majorBidi" w:cstheme="majorBidi"/>
          <w:sz w:val="24"/>
          <w:szCs w:val="24"/>
          <w:rtl/>
        </w:rPr>
        <w:t>.</w:t>
      </w:r>
      <w:r w:rsidRPr="006920CD">
        <w:rPr>
          <w:rFonts w:asciiTheme="majorBidi" w:eastAsia="Calibri" w:hAnsiTheme="majorBidi" w:cstheme="majorBidi"/>
          <w:sz w:val="24"/>
          <w:szCs w:val="24"/>
        </w:rPr>
        <w:t xml:space="preserve"> pp: 256. </w:t>
      </w:r>
    </w:p>
    <w:p w14:paraId="09F42733" w14:textId="3FD2EC0E" w:rsidR="0064291C" w:rsidRPr="006920CD" w:rsidRDefault="0064291C" w:rsidP="00C66324">
      <w:pPr>
        <w:shd w:val="clear" w:color="auto" w:fill="FDFDFD"/>
        <w:bidi w:val="0"/>
        <w:spacing w:after="0" w:line="240" w:lineRule="auto"/>
        <w:contextualSpacing/>
        <w:jc w:val="both"/>
        <w:rPr>
          <w:rFonts w:asciiTheme="majorBidi" w:eastAsia="Calibri" w:hAnsiTheme="majorBidi" w:cstheme="majorBidi"/>
          <w:sz w:val="24"/>
          <w:szCs w:val="24"/>
        </w:rPr>
      </w:pPr>
      <w:r w:rsidRPr="006920CD">
        <w:rPr>
          <w:rFonts w:asciiTheme="majorBidi" w:eastAsia="Calibri" w:hAnsiTheme="majorBidi" w:cstheme="majorBidi"/>
          <w:sz w:val="24"/>
          <w:szCs w:val="24"/>
        </w:rPr>
        <w:t>Chang, Y. M., Huang, B. W. &amp; Chen, Y. J.</w:t>
      </w:r>
      <w:r w:rsidR="00C66324">
        <w:rPr>
          <w:rFonts w:asciiTheme="majorBidi" w:eastAsia="Calibri" w:hAnsiTheme="majorBidi" w:cstheme="majorBidi"/>
          <w:sz w:val="24"/>
          <w:szCs w:val="24"/>
        </w:rPr>
        <w:t xml:space="preserve"> </w:t>
      </w:r>
      <w:r w:rsidRPr="006920CD">
        <w:rPr>
          <w:rFonts w:asciiTheme="majorBidi" w:eastAsia="Calibri" w:hAnsiTheme="majorBidi" w:cstheme="majorBidi"/>
          <w:sz w:val="24"/>
          <w:szCs w:val="24"/>
        </w:rPr>
        <w:t>(2012). Labor supply, income, and welfare of the farm household. Labour Economics 19(3): 427–437.</w:t>
      </w:r>
    </w:p>
    <w:p w14:paraId="769091B0" w14:textId="77777777" w:rsidR="0064291C" w:rsidRPr="00C66324" w:rsidRDefault="00480D9C" w:rsidP="00C66324">
      <w:pPr>
        <w:shd w:val="clear" w:color="auto" w:fill="FDFDFD"/>
        <w:bidi w:val="0"/>
        <w:spacing w:after="0" w:line="240" w:lineRule="auto"/>
        <w:jc w:val="both"/>
        <w:rPr>
          <w:rFonts w:asciiTheme="majorBidi" w:eastAsia="Calibri" w:hAnsiTheme="majorBidi" w:cstheme="majorBidi"/>
          <w:sz w:val="24"/>
          <w:szCs w:val="24"/>
        </w:rPr>
      </w:pPr>
      <w:hyperlink r:id="rId22" w:history="1">
        <w:r w:rsidR="0064291C" w:rsidRPr="00C66324">
          <w:rPr>
            <w:rFonts w:asciiTheme="majorBidi" w:eastAsia="Calibri" w:hAnsiTheme="majorBidi" w:cstheme="majorBidi"/>
            <w:color w:val="0563C1"/>
            <w:sz w:val="24"/>
            <w:szCs w:val="24"/>
            <w:u w:val="single"/>
          </w:rPr>
          <w:t>https://doi.org/10.1016/j.labeco.2012.03.004</w:t>
        </w:r>
      </w:hyperlink>
    </w:p>
    <w:p w14:paraId="2331F5B0" w14:textId="77777777" w:rsidR="0064291C" w:rsidRPr="006920CD" w:rsidRDefault="0064291C" w:rsidP="00C66324">
      <w:pPr>
        <w:shd w:val="clear" w:color="auto" w:fill="FDFDFD"/>
        <w:bidi w:val="0"/>
        <w:spacing w:after="0" w:line="240" w:lineRule="auto"/>
        <w:contextualSpacing/>
        <w:jc w:val="both"/>
        <w:rPr>
          <w:rFonts w:asciiTheme="majorBidi" w:eastAsia="Calibri" w:hAnsiTheme="majorBidi" w:cstheme="majorBidi"/>
          <w:sz w:val="24"/>
          <w:szCs w:val="24"/>
        </w:rPr>
      </w:pPr>
      <w:r w:rsidRPr="006920CD">
        <w:rPr>
          <w:rFonts w:asciiTheme="majorBidi" w:eastAsia="Calibri" w:hAnsiTheme="majorBidi" w:cstheme="majorBidi"/>
          <w:sz w:val="24"/>
          <w:szCs w:val="24"/>
        </w:rPr>
        <w:t xml:space="preserve">Daniel, A. S. (1982). The off-farm labor supply of farmers. American Journal of Agricultural Economics,64(3):499-509. </w:t>
      </w:r>
      <w:hyperlink r:id="rId23" w:history="1">
        <w:r w:rsidRPr="006920CD">
          <w:rPr>
            <w:rFonts w:asciiTheme="majorBidi" w:eastAsia="Calibri" w:hAnsiTheme="majorBidi" w:cstheme="majorBidi"/>
            <w:color w:val="0563C1"/>
            <w:sz w:val="24"/>
            <w:szCs w:val="24"/>
            <w:u w:val="single"/>
          </w:rPr>
          <w:t>https://doi.org/10.2307/1240642</w:t>
        </w:r>
      </w:hyperlink>
    </w:p>
    <w:p w14:paraId="4EAB3861" w14:textId="19B6BE4A" w:rsidR="0064291C" w:rsidRPr="006920CD" w:rsidRDefault="0064291C" w:rsidP="00C66324">
      <w:pPr>
        <w:shd w:val="clear" w:color="auto" w:fill="FDFDFD"/>
        <w:tabs>
          <w:tab w:val="left" w:pos="450"/>
        </w:tabs>
        <w:bidi w:val="0"/>
        <w:spacing w:after="0" w:line="240" w:lineRule="auto"/>
        <w:contextualSpacing/>
        <w:jc w:val="both"/>
        <w:rPr>
          <w:rFonts w:asciiTheme="majorBidi" w:eastAsia="Calibri" w:hAnsiTheme="majorBidi" w:cstheme="majorBidi"/>
          <w:sz w:val="24"/>
          <w:szCs w:val="24"/>
        </w:rPr>
      </w:pPr>
      <w:r w:rsidRPr="006920CD">
        <w:rPr>
          <w:rFonts w:asciiTheme="majorBidi" w:eastAsia="Calibri" w:hAnsiTheme="majorBidi" w:cstheme="majorBidi"/>
          <w:sz w:val="24"/>
          <w:szCs w:val="24"/>
        </w:rPr>
        <w:t>Edet, B. N., Efiong, E. M. &amp; Charity, O. C.</w:t>
      </w:r>
      <w:r w:rsidR="00C66324">
        <w:rPr>
          <w:rFonts w:asciiTheme="majorBidi" w:eastAsia="Calibri" w:hAnsiTheme="majorBidi" w:cstheme="majorBidi"/>
          <w:sz w:val="24"/>
          <w:szCs w:val="24"/>
        </w:rPr>
        <w:t xml:space="preserve"> </w:t>
      </w:r>
      <w:r w:rsidRPr="006920CD">
        <w:rPr>
          <w:rFonts w:asciiTheme="majorBidi" w:eastAsia="Calibri" w:hAnsiTheme="majorBidi" w:cstheme="majorBidi"/>
          <w:sz w:val="24"/>
          <w:szCs w:val="24"/>
        </w:rPr>
        <w:t>(2015). Determinants of off-farm labor supply among farming households in Akwa Ibom State, Nigeria. Science and Education Centre of North America, 3(1), 31-40.</w:t>
      </w:r>
    </w:p>
    <w:p w14:paraId="199EBA1B" w14:textId="77777777" w:rsidR="0064291C" w:rsidRPr="00C66324" w:rsidRDefault="00480D9C" w:rsidP="00C66324">
      <w:pPr>
        <w:shd w:val="clear" w:color="auto" w:fill="FDFDFD"/>
        <w:tabs>
          <w:tab w:val="left" w:pos="450"/>
        </w:tabs>
        <w:bidi w:val="0"/>
        <w:spacing w:after="0" w:line="240" w:lineRule="auto"/>
        <w:jc w:val="both"/>
        <w:rPr>
          <w:rFonts w:asciiTheme="majorBidi" w:eastAsia="Calibri" w:hAnsiTheme="majorBidi" w:cstheme="majorBidi"/>
          <w:sz w:val="24"/>
          <w:szCs w:val="24"/>
        </w:rPr>
      </w:pPr>
      <w:hyperlink r:id="rId24" w:history="1">
        <w:r w:rsidR="0064291C" w:rsidRPr="00C66324">
          <w:rPr>
            <w:rFonts w:asciiTheme="majorBidi" w:eastAsia="Calibri" w:hAnsiTheme="majorBidi" w:cstheme="majorBidi"/>
            <w:color w:val="0563C1"/>
            <w:sz w:val="24"/>
            <w:szCs w:val="24"/>
            <w:u w:val="single"/>
          </w:rPr>
          <w:t>https://doi.org/10.12735/AS.V3I1P31</w:t>
        </w:r>
      </w:hyperlink>
    </w:p>
    <w:p w14:paraId="7956619E" w14:textId="12AED143" w:rsidR="0064291C" w:rsidRPr="006920CD" w:rsidRDefault="0064291C" w:rsidP="00C66324">
      <w:pPr>
        <w:shd w:val="clear" w:color="auto" w:fill="FDFDFD"/>
        <w:bidi w:val="0"/>
        <w:spacing w:after="0" w:line="240" w:lineRule="auto"/>
        <w:contextualSpacing/>
        <w:jc w:val="both"/>
        <w:rPr>
          <w:rFonts w:asciiTheme="majorBidi" w:eastAsia="Calibri" w:hAnsiTheme="majorBidi" w:cstheme="majorBidi"/>
          <w:sz w:val="24"/>
          <w:szCs w:val="24"/>
        </w:rPr>
      </w:pPr>
      <w:r w:rsidRPr="006920CD">
        <w:rPr>
          <w:rFonts w:asciiTheme="majorBidi" w:eastAsia="Calibri" w:hAnsiTheme="majorBidi" w:cstheme="majorBidi"/>
          <w:sz w:val="24"/>
          <w:szCs w:val="24"/>
        </w:rPr>
        <w:t>Haggblade S., Hazell, M. P. and Reardon, N. T.</w:t>
      </w:r>
      <w:r w:rsidR="00C66324">
        <w:rPr>
          <w:rFonts w:asciiTheme="majorBidi" w:eastAsia="Calibri" w:hAnsiTheme="majorBidi" w:cstheme="majorBidi"/>
          <w:sz w:val="24"/>
          <w:szCs w:val="24"/>
        </w:rPr>
        <w:t xml:space="preserve"> </w:t>
      </w:r>
      <w:r w:rsidRPr="006920CD">
        <w:rPr>
          <w:rFonts w:asciiTheme="majorBidi" w:eastAsia="Calibri" w:hAnsiTheme="majorBidi" w:cstheme="majorBidi"/>
          <w:sz w:val="24"/>
          <w:szCs w:val="24"/>
        </w:rPr>
        <w:t xml:space="preserve">(2010). The rural non-farm economy: prospects for growth and poverty reduction. World Development, 38(10):1429–1441. </w:t>
      </w:r>
    </w:p>
    <w:p w14:paraId="01EBD301" w14:textId="77777777" w:rsidR="0064291C" w:rsidRPr="0043708E" w:rsidRDefault="00480D9C" w:rsidP="00C66324">
      <w:pPr>
        <w:shd w:val="clear" w:color="auto" w:fill="FDFDFD"/>
        <w:bidi w:val="0"/>
        <w:spacing w:after="0" w:line="240" w:lineRule="auto"/>
        <w:jc w:val="both"/>
        <w:rPr>
          <w:rFonts w:asciiTheme="majorBidi" w:eastAsia="Calibri" w:hAnsiTheme="majorBidi" w:cstheme="majorBidi"/>
        </w:rPr>
      </w:pPr>
      <w:hyperlink r:id="rId25" w:history="1">
        <w:r w:rsidR="0064291C" w:rsidRPr="0043708E">
          <w:rPr>
            <w:rFonts w:asciiTheme="majorBidi" w:eastAsia="Calibri" w:hAnsiTheme="majorBidi" w:cstheme="majorBidi"/>
            <w:color w:val="0563C1"/>
            <w:u w:val="single"/>
          </w:rPr>
          <w:t>https://doi.org/10.1016/j.worlddev.2009.06.008</w:t>
        </w:r>
      </w:hyperlink>
    </w:p>
    <w:p w14:paraId="4F0A705B" w14:textId="69898D20" w:rsidR="0064291C" w:rsidRPr="006920CD" w:rsidRDefault="0064291C" w:rsidP="00C66324">
      <w:pPr>
        <w:shd w:val="clear" w:color="auto" w:fill="FDFDFD"/>
        <w:bidi w:val="0"/>
        <w:spacing w:after="0" w:line="240" w:lineRule="auto"/>
        <w:contextualSpacing/>
        <w:jc w:val="both"/>
        <w:rPr>
          <w:rFonts w:asciiTheme="majorBidi" w:eastAsia="Calibri" w:hAnsiTheme="majorBidi" w:cstheme="majorBidi"/>
          <w:b/>
          <w:bCs/>
          <w:color w:val="222222"/>
          <w:sz w:val="24"/>
          <w:szCs w:val="24"/>
          <w:shd w:val="clear" w:color="auto" w:fill="FFFFFF"/>
        </w:rPr>
      </w:pPr>
      <w:r w:rsidRPr="006920CD">
        <w:rPr>
          <w:rFonts w:asciiTheme="majorBidi" w:eastAsia="Calibri" w:hAnsiTheme="majorBidi" w:cstheme="majorBidi"/>
          <w:sz w:val="24"/>
          <w:szCs w:val="24"/>
        </w:rPr>
        <w:t>Hardaker, J. B, Huirne, B. M., and Anderson, J. R</w:t>
      </w:r>
      <w:r w:rsidR="00C66324">
        <w:rPr>
          <w:rFonts w:asciiTheme="majorBidi" w:eastAsia="Calibri" w:hAnsiTheme="majorBidi" w:cstheme="majorBidi"/>
          <w:sz w:val="24"/>
          <w:szCs w:val="24"/>
        </w:rPr>
        <w:t xml:space="preserve">. </w:t>
      </w:r>
      <w:r w:rsidRPr="006920CD">
        <w:rPr>
          <w:rFonts w:asciiTheme="majorBidi" w:eastAsia="Calibri" w:hAnsiTheme="majorBidi" w:cstheme="majorBidi"/>
          <w:sz w:val="24"/>
          <w:szCs w:val="24"/>
        </w:rPr>
        <w:t>(1997). Coping with risk in agriculture,</w:t>
      </w:r>
      <w:r w:rsidR="00C66324">
        <w:rPr>
          <w:rFonts w:asciiTheme="majorBidi" w:eastAsia="Calibri" w:hAnsiTheme="majorBidi" w:cstheme="majorBidi"/>
          <w:sz w:val="24"/>
          <w:szCs w:val="24"/>
        </w:rPr>
        <w:t xml:space="preserve"> </w:t>
      </w:r>
      <w:r w:rsidRPr="006920CD">
        <w:rPr>
          <w:rFonts w:asciiTheme="majorBidi" w:eastAsia="Calibri" w:hAnsiTheme="majorBidi" w:cstheme="majorBidi"/>
          <w:sz w:val="24"/>
          <w:szCs w:val="24"/>
        </w:rPr>
        <w:t>(3</w:t>
      </w:r>
      <w:r w:rsidRPr="006920CD">
        <w:rPr>
          <w:rFonts w:asciiTheme="majorBidi" w:eastAsia="Calibri" w:hAnsiTheme="majorBidi" w:cstheme="majorBidi"/>
          <w:sz w:val="24"/>
          <w:szCs w:val="24"/>
          <w:vertAlign w:val="superscript"/>
        </w:rPr>
        <w:t>rd</w:t>
      </w:r>
      <w:r w:rsidRPr="006920CD">
        <w:rPr>
          <w:rFonts w:asciiTheme="majorBidi" w:eastAsia="Calibri" w:hAnsiTheme="majorBidi" w:cstheme="majorBidi"/>
          <w:sz w:val="24"/>
          <w:szCs w:val="24"/>
        </w:rPr>
        <w:t>) edition: applied decision analysis. New York: CAB International. pp:274.</w:t>
      </w:r>
    </w:p>
    <w:p w14:paraId="5E85263B" w14:textId="77777777" w:rsidR="0064291C" w:rsidRPr="0043708E" w:rsidRDefault="00480D9C" w:rsidP="00C66324">
      <w:pPr>
        <w:shd w:val="clear" w:color="auto" w:fill="FDFDFD"/>
        <w:bidi w:val="0"/>
        <w:spacing w:after="0" w:line="240" w:lineRule="auto"/>
        <w:jc w:val="both"/>
        <w:rPr>
          <w:rFonts w:asciiTheme="majorBidi" w:eastAsia="Calibri" w:hAnsiTheme="majorBidi" w:cstheme="majorBidi"/>
          <w:color w:val="222222"/>
          <w:shd w:val="clear" w:color="auto" w:fill="FFFFFF"/>
        </w:rPr>
      </w:pPr>
      <w:hyperlink r:id="rId26" w:history="1">
        <w:r w:rsidR="0064291C" w:rsidRPr="0043708E">
          <w:rPr>
            <w:rFonts w:asciiTheme="majorBidi" w:eastAsia="Calibri" w:hAnsiTheme="majorBidi" w:cstheme="majorBidi"/>
            <w:color w:val="0563C1"/>
            <w:u w:val="single"/>
            <w:shd w:val="clear" w:color="auto" w:fill="FFFFFF"/>
          </w:rPr>
          <w:t>http://dx.doi.org/10.1079/9780851998312.0000</w:t>
        </w:r>
      </w:hyperlink>
    </w:p>
    <w:p w14:paraId="351887BE" w14:textId="31962DEC" w:rsidR="0064291C" w:rsidRPr="006920CD" w:rsidRDefault="0064291C" w:rsidP="00C66324">
      <w:pPr>
        <w:shd w:val="clear" w:color="auto" w:fill="FDFDFD"/>
        <w:bidi w:val="0"/>
        <w:spacing w:after="0" w:line="240" w:lineRule="auto"/>
        <w:contextualSpacing/>
        <w:jc w:val="both"/>
        <w:rPr>
          <w:rFonts w:asciiTheme="majorBidi" w:eastAsia="Calibri" w:hAnsiTheme="majorBidi" w:cstheme="majorBidi"/>
          <w:sz w:val="24"/>
          <w:szCs w:val="24"/>
          <w:lang w:bidi="ar-IQ"/>
        </w:rPr>
      </w:pPr>
      <w:r w:rsidRPr="006920CD">
        <w:rPr>
          <w:rFonts w:asciiTheme="majorBidi" w:eastAsia="Calibri" w:hAnsiTheme="majorBidi" w:cstheme="majorBidi"/>
          <w:sz w:val="24"/>
          <w:szCs w:val="24"/>
        </w:rPr>
        <w:t>Huffman, W. E., And Lange, M. D.</w:t>
      </w:r>
      <w:r w:rsidR="00C66324">
        <w:rPr>
          <w:rFonts w:asciiTheme="majorBidi" w:eastAsia="Calibri" w:hAnsiTheme="majorBidi" w:cstheme="majorBidi"/>
          <w:sz w:val="24"/>
          <w:szCs w:val="24"/>
        </w:rPr>
        <w:t xml:space="preserve"> </w:t>
      </w:r>
      <w:r w:rsidRPr="006920CD">
        <w:rPr>
          <w:rFonts w:asciiTheme="majorBidi" w:eastAsia="Calibri" w:hAnsiTheme="majorBidi" w:cstheme="majorBidi"/>
          <w:sz w:val="24"/>
          <w:szCs w:val="24"/>
        </w:rPr>
        <w:t>(1989). Off-farm work decisions of husbands and wives: joint decision-making. The Review of Economics and Statistics. 71(3):471.480.</w:t>
      </w:r>
    </w:p>
    <w:p w14:paraId="091C437E" w14:textId="77777777" w:rsidR="0064291C" w:rsidRPr="00C66324" w:rsidRDefault="00480D9C" w:rsidP="00C66324">
      <w:pPr>
        <w:shd w:val="clear" w:color="auto" w:fill="FDFDFD"/>
        <w:bidi w:val="0"/>
        <w:spacing w:after="0" w:line="240" w:lineRule="auto"/>
        <w:jc w:val="both"/>
        <w:rPr>
          <w:rFonts w:asciiTheme="majorBidi" w:eastAsia="Calibri" w:hAnsiTheme="majorBidi" w:cstheme="majorBidi"/>
          <w:sz w:val="24"/>
          <w:szCs w:val="24"/>
          <w:lang w:bidi="ar-IQ"/>
        </w:rPr>
      </w:pPr>
      <w:hyperlink r:id="rId27" w:history="1">
        <w:r w:rsidR="0064291C" w:rsidRPr="00C66324">
          <w:rPr>
            <w:rFonts w:asciiTheme="majorBidi" w:eastAsia="Calibri" w:hAnsiTheme="majorBidi" w:cstheme="majorBidi"/>
            <w:color w:val="0563C1"/>
            <w:sz w:val="24"/>
            <w:szCs w:val="24"/>
            <w:u w:val="single"/>
            <w:lang w:bidi="ar-IQ"/>
          </w:rPr>
          <w:t>https://doi.org/10.2307/1926904</w:t>
        </w:r>
      </w:hyperlink>
    </w:p>
    <w:p w14:paraId="1C55E67B" w14:textId="03131EAD" w:rsidR="0064291C" w:rsidRPr="006920CD" w:rsidRDefault="0064291C" w:rsidP="00C66324">
      <w:pPr>
        <w:shd w:val="clear" w:color="auto" w:fill="FDFDFD"/>
        <w:bidi w:val="0"/>
        <w:spacing w:after="0" w:line="240" w:lineRule="auto"/>
        <w:contextualSpacing/>
        <w:jc w:val="both"/>
        <w:rPr>
          <w:rFonts w:asciiTheme="majorBidi" w:eastAsia="Calibri" w:hAnsiTheme="majorBidi" w:cstheme="majorBidi"/>
          <w:sz w:val="24"/>
          <w:szCs w:val="24"/>
        </w:rPr>
      </w:pPr>
      <w:r w:rsidRPr="006920CD">
        <w:rPr>
          <w:rFonts w:asciiTheme="majorBidi" w:eastAsia="Calibri" w:hAnsiTheme="majorBidi" w:cstheme="majorBidi"/>
          <w:sz w:val="24"/>
          <w:szCs w:val="24"/>
        </w:rPr>
        <w:t>Jassam, Q. T., Ali E. H., and Ghaylan,  M. S</w:t>
      </w:r>
      <w:r w:rsidR="00C66324">
        <w:rPr>
          <w:rFonts w:asciiTheme="majorBidi" w:eastAsia="Calibri" w:hAnsiTheme="majorBidi" w:cstheme="majorBidi"/>
          <w:sz w:val="24"/>
          <w:szCs w:val="24"/>
        </w:rPr>
        <w:t xml:space="preserve">. </w:t>
      </w:r>
      <w:r w:rsidRPr="006920CD">
        <w:rPr>
          <w:rFonts w:asciiTheme="majorBidi" w:eastAsia="Calibri" w:hAnsiTheme="majorBidi" w:cstheme="majorBidi"/>
          <w:sz w:val="24"/>
          <w:szCs w:val="24"/>
        </w:rPr>
        <w:t>(2022.). Estimating factors affecting</w:t>
      </w:r>
      <w:r w:rsidRPr="006920CD">
        <w:rPr>
          <w:rFonts w:asciiTheme="majorBidi" w:eastAsia="Calibri" w:hAnsiTheme="majorBidi" w:cstheme="majorBidi"/>
          <w:sz w:val="24"/>
          <w:szCs w:val="24"/>
          <w:rtl/>
        </w:rPr>
        <w:t xml:space="preserve"> </w:t>
      </w:r>
      <w:r w:rsidRPr="006920CD">
        <w:rPr>
          <w:rFonts w:asciiTheme="majorBidi" w:eastAsia="Calibri" w:hAnsiTheme="majorBidi" w:cstheme="majorBidi"/>
          <w:sz w:val="24"/>
          <w:szCs w:val="24"/>
        </w:rPr>
        <w:t>wheat marketing efficiency using Tobit</w:t>
      </w:r>
      <w:r w:rsidRPr="006920CD">
        <w:rPr>
          <w:rFonts w:asciiTheme="majorBidi" w:eastAsia="Calibri" w:hAnsiTheme="majorBidi" w:cstheme="majorBidi"/>
          <w:sz w:val="24"/>
          <w:szCs w:val="24"/>
          <w:rtl/>
        </w:rPr>
        <w:t xml:space="preserve"> </w:t>
      </w:r>
      <w:r w:rsidRPr="006920CD">
        <w:rPr>
          <w:rFonts w:asciiTheme="majorBidi" w:eastAsia="Calibri" w:hAnsiTheme="majorBidi" w:cstheme="majorBidi"/>
          <w:sz w:val="24"/>
          <w:szCs w:val="24"/>
        </w:rPr>
        <w:t>model. Iraqi Journal of Agricultural Sciences</w:t>
      </w:r>
      <w:r w:rsidRPr="006920CD">
        <w:rPr>
          <w:rFonts w:asciiTheme="majorBidi" w:eastAsia="Calibri" w:hAnsiTheme="majorBidi" w:cstheme="majorBidi"/>
          <w:sz w:val="24"/>
          <w:szCs w:val="24"/>
          <w:rtl/>
        </w:rPr>
        <w:t xml:space="preserve"> </w:t>
      </w:r>
      <w:r w:rsidRPr="006920CD">
        <w:rPr>
          <w:rFonts w:asciiTheme="majorBidi" w:eastAsia="Calibri" w:hAnsiTheme="majorBidi" w:cstheme="majorBidi"/>
          <w:sz w:val="24"/>
          <w:szCs w:val="24"/>
        </w:rPr>
        <w:t>.53(4):941-949</w:t>
      </w:r>
    </w:p>
    <w:p w14:paraId="2677CEE2" w14:textId="77777777" w:rsidR="0064291C" w:rsidRPr="00C66324" w:rsidRDefault="00480D9C" w:rsidP="00C66324">
      <w:pPr>
        <w:shd w:val="clear" w:color="auto" w:fill="FDFDFD"/>
        <w:bidi w:val="0"/>
        <w:spacing w:after="0" w:line="240" w:lineRule="auto"/>
        <w:jc w:val="both"/>
        <w:rPr>
          <w:rFonts w:asciiTheme="majorBidi" w:eastAsia="Calibri" w:hAnsiTheme="majorBidi" w:cstheme="majorBidi"/>
          <w:sz w:val="24"/>
          <w:szCs w:val="24"/>
          <w:rtl/>
        </w:rPr>
      </w:pPr>
      <w:hyperlink r:id="rId28" w:history="1">
        <w:r w:rsidR="0064291C" w:rsidRPr="00C66324">
          <w:rPr>
            <w:rFonts w:asciiTheme="majorBidi" w:eastAsia="Calibri" w:hAnsiTheme="majorBidi" w:cstheme="majorBidi"/>
            <w:color w:val="0563C1"/>
            <w:sz w:val="24"/>
            <w:szCs w:val="24"/>
            <w:u w:val="single"/>
          </w:rPr>
          <w:t>https://doi.org/10.36103/ijas.v53i4.1606</w:t>
        </w:r>
      </w:hyperlink>
    </w:p>
    <w:p w14:paraId="5D48718B" w14:textId="77777777" w:rsidR="0064291C" w:rsidRPr="006920CD" w:rsidRDefault="0064291C" w:rsidP="00C66324">
      <w:pPr>
        <w:shd w:val="clear" w:color="auto" w:fill="FDFDFD"/>
        <w:bidi w:val="0"/>
        <w:spacing w:after="0" w:line="240" w:lineRule="auto"/>
        <w:contextualSpacing/>
        <w:jc w:val="both"/>
        <w:rPr>
          <w:rFonts w:asciiTheme="majorBidi" w:eastAsia="Calibri" w:hAnsiTheme="majorBidi" w:cstheme="majorBidi"/>
          <w:color w:val="222222"/>
          <w:sz w:val="24"/>
          <w:szCs w:val="24"/>
          <w:shd w:val="clear" w:color="auto" w:fill="FFFFFF"/>
        </w:rPr>
      </w:pPr>
      <w:r w:rsidRPr="006920CD">
        <w:rPr>
          <w:rFonts w:asciiTheme="majorBidi" w:eastAsia="Calibri" w:hAnsiTheme="majorBidi" w:cstheme="majorBidi"/>
          <w:sz w:val="24"/>
          <w:szCs w:val="24"/>
        </w:rPr>
        <w:t>Jones</w:t>
      </w:r>
      <w:r w:rsidRPr="006920CD">
        <w:rPr>
          <w:rFonts w:asciiTheme="majorBidi" w:eastAsia="Calibri" w:hAnsiTheme="majorBidi" w:cstheme="majorBidi"/>
          <w:color w:val="222222"/>
          <w:sz w:val="24"/>
          <w:szCs w:val="24"/>
          <w:shd w:val="clear" w:color="auto" w:fill="FFFFFF"/>
        </w:rPr>
        <w:t>, J. W., Hoogenboom, G., Porter, C. H., Boote ,K. J., Batchelor ,W. D., L. A. Hunt &amp; J. T. Ritchie. (2003). The DSSAT cropping system model. European Journal of Agronomy, 18(3-4), 235-265.</w:t>
      </w:r>
      <w:r w:rsidRPr="006920CD">
        <w:rPr>
          <w:rFonts w:asciiTheme="majorBidi" w:eastAsia="Calibri" w:hAnsiTheme="majorBidi" w:cstheme="majorBidi"/>
          <w:color w:val="222222"/>
          <w:sz w:val="24"/>
          <w:szCs w:val="24"/>
          <w:shd w:val="clear" w:color="auto" w:fill="FFFFFF"/>
          <w:rtl/>
        </w:rPr>
        <w:t>‏</w:t>
      </w:r>
    </w:p>
    <w:p w14:paraId="3F38B93D" w14:textId="77777777" w:rsidR="0064291C" w:rsidRPr="0043708E" w:rsidRDefault="00480D9C" w:rsidP="00C66324">
      <w:pPr>
        <w:shd w:val="clear" w:color="auto" w:fill="FDFDFD"/>
        <w:bidi w:val="0"/>
        <w:spacing w:after="0" w:line="240" w:lineRule="auto"/>
        <w:jc w:val="both"/>
        <w:rPr>
          <w:rFonts w:asciiTheme="majorBidi" w:eastAsia="Calibri" w:hAnsiTheme="majorBidi" w:cstheme="majorBidi"/>
          <w:color w:val="222222"/>
          <w:shd w:val="clear" w:color="auto" w:fill="FFFFFF"/>
        </w:rPr>
      </w:pPr>
      <w:hyperlink r:id="rId29" w:history="1">
        <w:r w:rsidR="0064291C" w:rsidRPr="0043708E">
          <w:rPr>
            <w:rFonts w:asciiTheme="majorBidi" w:eastAsia="Calibri" w:hAnsiTheme="majorBidi" w:cstheme="majorBidi"/>
            <w:color w:val="0563C1"/>
            <w:u w:val="single"/>
            <w:shd w:val="clear" w:color="auto" w:fill="FFFFFF"/>
          </w:rPr>
          <w:t>https://doi.org/10.1016/S1161-0301(02)00107-7</w:t>
        </w:r>
      </w:hyperlink>
    </w:p>
    <w:p w14:paraId="7E272788" w14:textId="77777777" w:rsidR="0064291C" w:rsidRPr="006920CD" w:rsidRDefault="0064291C" w:rsidP="00C66324">
      <w:pPr>
        <w:shd w:val="clear" w:color="auto" w:fill="FDFDFD"/>
        <w:bidi w:val="0"/>
        <w:spacing w:after="0" w:line="240" w:lineRule="auto"/>
        <w:contextualSpacing/>
        <w:jc w:val="both"/>
        <w:rPr>
          <w:rFonts w:asciiTheme="majorBidi" w:eastAsia="Calibri" w:hAnsiTheme="majorBidi" w:cstheme="majorBidi"/>
          <w:color w:val="222222"/>
          <w:sz w:val="24"/>
          <w:szCs w:val="24"/>
          <w:shd w:val="clear" w:color="auto" w:fill="FFFFFF"/>
          <w:rtl/>
        </w:rPr>
      </w:pPr>
      <w:r w:rsidRPr="006920CD">
        <w:rPr>
          <w:rFonts w:asciiTheme="majorBidi" w:eastAsia="Calibri" w:hAnsiTheme="majorBidi" w:cstheme="majorBidi"/>
          <w:sz w:val="24"/>
          <w:szCs w:val="24"/>
          <w:lang w:val="it-IT"/>
        </w:rPr>
        <w:t>Kemeze</w:t>
      </w:r>
      <w:r w:rsidRPr="006920CD">
        <w:rPr>
          <w:rFonts w:asciiTheme="majorBidi" w:eastAsia="Calibri" w:hAnsiTheme="majorBidi" w:cstheme="majorBidi"/>
          <w:color w:val="222222"/>
          <w:sz w:val="24"/>
          <w:szCs w:val="24"/>
          <w:shd w:val="clear" w:color="auto" w:fill="FFFFFF"/>
          <w:lang w:val="it-IT"/>
        </w:rPr>
        <w:t>, F. H., Miranda ,M. J., Kuwornu, J. K. &amp; Amin-Somuah, H. (</w:t>
      </w:r>
      <w:r w:rsidRPr="006920CD">
        <w:rPr>
          <w:rFonts w:asciiTheme="majorBidi" w:eastAsia="Calibri" w:hAnsiTheme="majorBidi" w:cstheme="majorBidi"/>
          <w:color w:val="222222"/>
          <w:sz w:val="24"/>
          <w:szCs w:val="24"/>
          <w:shd w:val="clear" w:color="auto" w:fill="FFFFFF"/>
        </w:rPr>
        <w:t>2020). Drought experience, risk preferences and adoption of improved production technologies among smallholder farmers in Ghana.</w:t>
      </w:r>
      <w:r w:rsidRPr="006920CD">
        <w:rPr>
          <w:rFonts w:asciiTheme="majorBidi" w:eastAsia="Calibri" w:hAnsiTheme="majorBidi" w:cstheme="majorBidi"/>
          <w:color w:val="222222"/>
          <w:sz w:val="24"/>
          <w:szCs w:val="24"/>
          <w:shd w:val="clear" w:color="auto" w:fill="FFFFFF"/>
          <w:rtl/>
        </w:rPr>
        <w:t>‏</w:t>
      </w:r>
      <w:r w:rsidRPr="006920CD">
        <w:rPr>
          <w:rFonts w:asciiTheme="majorBidi" w:eastAsia="Calibri" w:hAnsiTheme="majorBidi" w:cstheme="majorBidi"/>
          <w:color w:val="222222"/>
          <w:sz w:val="24"/>
          <w:szCs w:val="24"/>
          <w:shd w:val="clear" w:color="auto" w:fill="FFFFFF"/>
        </w:rPr>
        <w:t xml:space="preserve"> Agricultural and Food Sciences: 1-30.</w:t>
      </w:r>
    </w:p>
    <w:p w14:paraId="3F248C76" w14:textId="77777777" w:rsidR="0064291C" w:rsidRPr="006920CD" w:rsidRDefault="0064291C" w:rsidP="00C66324">
      <w:pPr>
        <w:shd w:val="clear" w:color="auto" w:fill="FDFDFD"/>
        <w:bidi w:val="0"/>
        <w:spacing w:after="0" w:line="240" w:lineRule="auto"/>
        <w:contextualSpacing/>
        <w:jc w:val="both"/>
        <w:rPr>
          <w:rFonts w:asciiTheme="majorBidi" w:eastAsia="Calibri" w:hAnsiTheme="majorBidi" w:cstheme="majorBidi"/>
          <w:color w:val="222222"/>
          <w:sz w:val="24"/>
          <w:szCs w:val="24"/>
          <w:shd w:val="clear" w:color="auto" w:fill="FFFFFF"/>
        </w:rPr>
      </w:pPr>
      <w:r w:rsidRPr="006920CD">
        <w:rPr>
          <w:rFonts w:asciiTheme="majorBidi" w:eastAsia="Calibri" w:hAnsiTheme="majorBidi" w:cstheme="majorBidi"/>
          <w:sz w:val="24"/>
          <w:szCs w:val="24"/>
        </w:rPr>
        <w:t>Lass</w:t>
      </w:r>
      <w:r w:rsidRPr="006920CD">
        <w:rPr>
          <w:rFonts w:asciiTheme="majorBidi" w:eastAsia="Calibri" w:hAnsiTheme="majorBidi" w:cstheme="majorBidi"/>
          <w:color w:val="222222"/>
          <w:sz w:val="24"/>
          <w:szCs w:val="24"/>
          <w:shd w:val="clear" w:color="auto" w:fill="FFFFFF"/>
        </w:rPr>
        <w:t>, D. A., &amp; Gempesaw, C. M. (1992). The supply of off‐farm labor: a random coefficients approach. American Journal of Agricultural Economics, 74(2), 400-411.</w:t>
      </w:r>
      <w:r w:rsidRPr="006920CD">
        <w:rPr>
          <w:rFonts w:asciiTheme="majorBidi" w:eastAsia="Calibri" w:hAnsiTheme="majorBidi" w:cstheme="majorBidi"/>
          <w:color w:val="222222"/>
          <w:sz w:val="24"/>
          <w:szCs w:val="24"/>
          <w:shd w:val="clear" w:color="auto" w:fill="FFFFFF"/>
          <w:rtl/>
        </w:rPr>
        <w:t>‏</w:t>
      </w:r>
    </w:p>
    <w:p w14:paraId="782D4EAD" w14:textId="77777777" w:rsidR="0064291C" w:rsidRPr="00C66324" w:rsidRDefault="00480D9C" w:rsidP="00C66324">
      <w:pPr>
        <w:shd w:val="clear" w:color="auto" w:fill="FDFDFD"/>
        <w:bidi w:val="0"/>
        <w:spacing w:after="0" w:line="240" w:lineRule="auto"/>
        <w:jc w:val="both"/>
        <w:rPr>
          <w:rFonts w:asciiTheme="majorBidi" w:eastAsia="Calibri" w:hAnsiTheme="majorBidi" w:cstheme="majorBidi"/>
          <w:color w:val="222222"/>
          <w:sz w:val="24"/>
          <w:szCs w:val="24"/>
          <w:shd w:val="clear" w:color="auto" w:fill="FFFFFF"/>
        </w:rPr>
      </w:pPr>
      <w:hyperlink r:id="rId30" w:history="1">
        <w:r w:rsidR="0064291C" w:rsidRPr="00C66324">
          <w:rPr>
            <w:rFonts w:asciiTheme="majorBidi" w:eastAsia="Calibri" w:hAnsiTheme="majorBidi" w:cstheme="majorBidi"/>
            <w:color w:val="0563C1"/>
            <w:sz w:val="24"/>
            <w:szCs w:val="24"/>
            <w:u w:val="single"/>
            <w:shd w:val="clear" w:color="auto" w:fill="FFFFFF"/>
          </w:rPr>
          <w:t>https://doi.org/10.2307/1242494</w:t>
        </w:r>
      </w:hyperlink>
    </w:p>
    <w:p w14:paraId="7D302B72" w14:textId="77777777" w:rsidR="0064291C" w:rsidRPr="006920CD" w:rsidRDefault="0064291C" w:rsidP="00C66324">
      <w:pPr>
        <w:shd w:val="clear" w:color="auto" w:fill="FDFDFD"/>
        <w:bidi w:val="0"/>
        <w:spacing w:after="0" w:line="240" w:lineRule="auto"/>
        <w:contextualSpacing/>
        <w:jc w:val="both"/>
        <w:rPr>
          <w:rFonts w:asciiTheme="majorBidi" w:eastAsia="Calibri" w:hAnsiTheme="majorBidi" w:cstheme="majorBidi"/>
          <w:sz w:val="24"/>
          <w:szCs w:val="24"/>
        </w:rPr>
      </w:pPr>
      <w:r w:rsidRPr="006920CD">
        <w:rPr>
          <w:rFonts w:asciiTheme="majorBidi" w:eastAsia="Calibri" w:hAnsiTheme="majorBidi" w:cstheme="majorBidi"/>
          <w:sz w:val="24"/>
          <w:szCs w:val="24"/>
        </w:rPr>
        <w:t>Mateos, R. And Izquierdo, R. J. (2020). Risk management tools for sustainable agriculture: a model for calculating the average price for the season in revenue insurance for citrus fruit. Agronomy. 10(2):2-25.</w:t>
      </w:r>
    </w:p>
    <w:p w14:paraId="3BFFA422" w14:textId="77777777" w:rsidR="0064291C" w:rsidRPr="00C66324" w:rsidRDefault="00480D9C" w:rsidP="00C66324">
      <w:pPr>
        <w:shd w:val="clear" w:color="auto" w:fill="FDFDFD"/>
        <w:bidi w:val="0"/>
        <w:spacing w:after="0" w:line="240" w:lineRule="auto"/>
        <w:jc w:val="both"/>
        <w:rPr>
          <w:rFonts w:asciiTheme="majorBidi" w:eastAsia="Calibri" w:hAnsiTheme="majorBidi" w:cstheme="majorBidi"/>
          <w:sz w:val="24"/>
          <w:szCs w:val="24"/>
        </w:rPr>
      </w:pPr>
      <w:hyperlink r:id="rId31" w:history="1">
        <w:r w:rsidR="0064291C" w:rsidRPr="00C66324">
          <w:rPr>
            <w:rFonts w:asciiTheme="majorBidi" w:eastAsia="Calibri" w:hAnsiTheme="majorBidi" w:cstheme="majorBidi"/>
            <w:color w:val="0563C1"/>
            <w:sz w:val="24"/>
            <w:szCs w:val="24"/>
            <w:u w:val="single"/>
          </w:rPr>
          <w:t>https://doi.org/10.3390/agronomy10020198</w:t>
        </w:r>
      </w:hyperlink>
    </w:p>
    <w:p w14:paraId="59487F98" w14:textId="77777777" w:rsidR="0064291C" w:rsidRPr="006920CD" w:rsidRDefault="0064291C" w:rsidP="00C66324">
      <w:pPr>
        <w:shd w:val="clear" w:color="auto" w:fill="FDFDFD"/>
        <w:bidi w:val="0"/>
        <w:spacing w:after="0" w:line="240" w:lineRule="auto"/>
        <w:contextualSpacing/>
        <w:jc w:val="both"/>
        <w:rPr>
          <w:rFonts w:asciiTheme="majorBidi" w:eastAsia="Times New Roman" w:hAnsiTheme="majorBidi" w:cstheme="majorBidi"/>
          <w:sz w:val="24"/>
          <w:szCs w:val="24"/>
          <w:lang w:val="en" w:bidi="ar"/>
        </w:rPr>
      </w:pPr>
      <w:r w:rsidRPr="006920CD">
        <w:rPr>
          <w:rFonts w:asciiTheme="majorBidi" w:eastAsia="Calibri" w:hAnsiTheme="majorBidi" w:cstheme="majorBidi"/>
          <w:sz w:val="24"/>
          <w:szCs w:val="24"/>
        </w:rPr>
        <w:t>Moussa</w:t>
      </w:r>
      <w:r w:rsidRPr="006920CD">
        <w:rPr>
          <w:rFonts w:asciiTheme="majorBidi" w:eastAsia="Times New Roman" w:hAnsiTheme="majorBidi" w:cstheme="majorBidi"/>
          <w:sz w:val="24"/>
          <w:szCs w:val="24"/>
          <w:rtl/>
          <w:lang w:bidi="ar"/>
        </w:rPr>
        <w:t>,</w:t>
      </w:r>
      <w:r w:rsidRPr="006920CD">
        <w:rPr>
          <w:rFonts w:asciiTheme="majorBidi" w:eastAsia="Times New Roman" w:hAnsiTheme="majorBidi" w:cstheme="majorBidi"/>
          <w:sz w:val="24"/>
          <w:szCs w:val="24"/>
          <w:lang w:bidi="ar"/>
        </w:rPr>
        <w:t xml:space="preserve"> S. N. and Salam, O. A. (</w:t>
      </w:r>
      <w:r w:rsidRPr="006920CD">
        <w:rPr>
          <w:rFonts w:asciiTheme="majorBidi" w:eastAsia="Times New Roman" w:hAnsiTheme="majorBidi" w:cstheme="majorBidi"/>
          <w:sz w:val="24"/>
          <w:szCs w:val="24"/>
          <w:rtl/>
          <w:lang w:bidi="ar"/>
        </w:rPr>
        <w:t>2011</w:t>
      </w:r>
      <w:r w:rsidRPr="006920CD">
        <w:rPr>
          <w:rFonts w:asciiTheme="majorBidi" w:eastAsia="Times New Roman" w:hAnsiTheme="majorBidi" w:cstheme="majorBidi"/>
          <w:sz w:val="24"/>
          <w:szCs w:val="24"/>
          <w:lang w:bidi="ar"/>
        </w:rPr>
        <w:t>). Economic feasibility study and evaluation of investment projects</w:t>
      </w:r>
      <w:r w:rsidRPr="006920CD">
        <w:rPr>
          <w:rFonts w:asciiTheme="majorBidi" w:eastAsia="Times New Roman" w:hAnsiTheme="majorBidi" w:cstheme="majorBidi"/>
          <w:sz w:val="24"/>
          <w:szCs w:val="24"/>
          <w:rtl/>
          <w:lang w:bidi="ar"/>
        </w:rPr>
        <w:t xml:space="preserve">. </w:t>
      </w:r>
      <w:r w:rsidRPr="006920CD">
        <w:rPr>
          <w:rFonts w:asciiTheme="majorBidi" w:eastAsia="Times New Roman" w:hAnsiTheme="majorBidi" w:cstheme="majorBidi"/>
          <w:sz w:val="24"/>
          <w:szCs w:val="24"/>
          <w:lang w:bidi="ar"/>
        </w:rPr>
        <w:t>Second Edition(2</w:t>
      </w:r>
      <w:r w:rsidRPr="006920CD">
        <w:rPr>
          <w:rFonts w:asciiTheme="majorBidi" w:eastAsia="Times New Roman" w:hAnsiTheme="majorBidi" w:cstheme="majorBidi"/>
          <w:sz w:val="24"/>
          <w:szCs w:val="24"/>
          <w:vertAlign w:val="superscript"/>
          <w:lang w:bidi="ar"/>
        </w:rPr>
        <w:t>ed</w:t>
      </w:r>
      <w:r w:rsidRPr="006920CD">
        <w:rPr>
          <w:rFonts w:asciiTheme="majorBidi" w:eastAsia="Times New Roman" w:hAnsiTheme="majorBidi" w:cstheme="majorBidi"/>
          <w:sz w:val="24"/>
          <w:szCs w:val="24"/>
          <w:lang w:bidi="ar"/>
        </w:rPr>
        <w:t>)</w:t>
      </w:r>
      <w:r w:rsidRPr="006920CD">
        <w:rPr>
          <w:rFonts w:asciiTheme="majorBidi" w:eastAsia="Times New Roman" w:hAnsiTheme="majorBidi" w:cstheme="majorBidi"/>
          <w:sz w:val="24"/>
          <w:szCs w:val="24"/>
          <w:rtl/>
          <w:lang w:bidi="ar"/>
        </w:rPr>
        <w:t>.</w:t>
      </w:r>
      <w:r w:rsidRPr="006920CD">
        <w:rPr>
          <w:rFonts w:asciiTheme="majorBidi" w:eastAsia="Times New Roman" w:hAnsiTheme="majorBidi" w:cstheme="majorBidi"/>
          <w:sz w:val="24"/>
          <w:szCs w:val="24"/>
          <w:lang w:bidi="ar"/>
        </w:rPr>
        <w:t xml:space="preserve"> pp: 334.</w:t>
      </w:r>
      <w:r w:rsidRPr="006920CD">
        <w:rPr>
          <w:rFonts w:asciiTheme="majorBidi" w:eastAsia="Times New Roman" w:hAnsiTheme="majorBidi" w:cstheme="majorBidi"/>
          <w:sz w:val="24"/>
          <w:szCs w:val="24"/>
          <w:rtl/>
          <w:lang w:bidi="ar"/>
        </w:rPr>
        <w:t xml:space="preserve"> </w:t>
      </w:r>
    </w:p>
    <w:p w14:paraId="4D53E2DA" w14:textId="77777777" w:rsidR="0064291C" w:rsidRPr="006920CD" w:rsidRDefault="0064291C" w:rsidP="00C66324">
      <w:pPr>
        <w:shd w:val="clear" w:color="auto" w:fill="FDFDFD"/>
        <w:bidi w:val="0"/>
        <w:spacing w:after="0" w:line="240" w:lineRule="auto"/>
        <w:contextualSpacing/>
        <w:jc w:val="both"/>
        <w:rPr>
          <w:rFonts w:asciiTheme="majorBidi" w:eastAsia="Calibri" w:hAnsiTheme="majorBidi" w:cstheme="majorBidi"/>
          <w:sz w:val="24"/>
          <w:szCs w:val="24"/>
        </w:rPr>
      </w:pPr>
      <w:r w:rsidRPr="006920CD">
        <w:rPr>
          <w:rFonts w:asciiTheme="majorBidi" w:eastAsia="Calibri" w:hAnsiTheme="majorBidi" w:cstheme="majorBidi"/>
          <w:sz w:val="24"/>
          <w:szCs w:val="24"/>
        </w:rPr>
        <w:t>Riabacke, A. (2006). Managerial decision making under risk and uncertainty, IAENG International Journal of Computer Science, 32(4):1-7.</w:t>
      </w:r>
    </w:p>
    <w:p w14:paraId="2632AFF8" w14:textId="1C9F949D" w:rsidR="0064291C" w:rsidRPr="006920CD" w:rsidRDefault="0064291C" w:rsidP="00C66324">
      <w:pPr>
        <w:shd w:val="clear" w:color="auto" w:fill="FDFDFD"/>
        <w:bidi w:val="0"/>
        <w:spacing w:after="0" w:line="240" w:lineRule="auto"/>
        <w:contextualSpacing/>
        <w:jc w:val="both"/>
        <w:rPr>
          <w:rFonts w:asciiTheme="majorBidi" w:eastAsia="Calibri" w:hAnsiTheme="majorBidi" w:cstheme="majorBidi"/>
          <w:color w:val="222222"/>
          <w:sz w:val="24"/>
          <w:szCs w:val="24"/>
          <w:shd w:val="clear" w:color="auto" w:fill="FFFFFF"/>
        </w:rPr>
      </w:pPr>
      <w:r w:rsidRPr="006920CD">
        <w:rPr>
          <w:rFonts w:asciiTheme="majorBidi" w:eastAsia="Calibri" w:hAnsiTheme="majorBidi" w:cstheme="majorBidi"/>
          <w:sz w:val="24"/>
          <w:szCs w:val="24"/>
        </w:rPr>
        <w:t>Sulewski</w:t>
      </w:r>
      <w:r w:rsidRPr="006920CD">
        <w:rPr>
          <w:rFonts w:asciiTheme="majorBidi" w:eastAsia="Calibri" w:hAnsiTheme="majorBidi" w:cstheme="majorBidi"/>
          <w:color w:val="222222"/>
          <w:sz w:val="24"/>
          <w:szCs w:val="24"/>
          <w:shd w:val="clear" w:color="auto" w:fill="FFFFFF"/>
        </w:rPr>
        <w:t xml:space="preserve">, P., &amp; A. Kłoczko-Gajewska. </w:t>
      </w:r>
      <w:r w:rsidR="00C66324">
        <w:rPr>
          <w:rFonts w:asciiTheme="majorBidi" w:eastAsia="Calibri" w:hAnsiTheme="majorBidi" w:cstheme="majorBidi"/>
          <w:color w:val="222222"/>
          <w:sz w:val="24"/>
          <w:szCs w:val="24"/>
          <w:shd w:val="clear" w:color="auto" w:fill="FFFFFF"/>
        </w:rPr>
        <w:t>(</w:t>
      </w:r>
      <w:r w:rsidRPr="006920CD">
        <w:rPr>
          <w:rFonts w:asciiTheme="majorBidi" w:eastAsia="Calibri" w:hAnsiTheme="majorBidi" w:cstheme="majorBidi"/>
          <w:color w:val="222222"/>
          <w:sz w:val="24"/>
          <w:szCs w:val="24"/>
          <w:shd w:val="clear" w:color="auto" w:fill="FFFFFF"/>
        </w:rPr>
        <w:t>2014</w:t>
      </w:r>
      <w:r w:rsidR="00C66324">
        <w:rPr>
          <w:rFonts w:asciiTheme="majorBidi" w:eastAsia="Calibri" w:hAnsiTheme="majorBidi" w:cstheme="majorBidi"/>
          <w:color w:val="222222"/>
          <w:sz w:val="24"/>
          <w:szCs w:val="24"/>
          <w:shd w:val="clear" w:color="auto" w:fill="FFFFFF"/>
        </w:rPr>
        <w:t>)</w:t>
      </w:r>
      <w:r w:rsidRPr="006920CD">
        <w:rPr>
          <w:rFonts w:asciiTheme="majorBidi" w:eastAsia="Calibri" w:hAnsiTheme="majorBidi" w:cstheme="majorBidi"/>
          <w:color w:val="222222"/>
          <w:sz w:val="24"/>
          <w:szCs w:val="24"/>
          <w:shd w:val="clear" w:color="auto" w:fill="FFFFFF"/>
        </w:rPr>
        <w:t>. Farmers’ risk perception, risk aversion and strategies to cope with production risk: an empirical study from Poland. Studies in Agricultural Economics, 116(3): 140-147.</w:t>
      </w:r>
      <w:r w:rsidRPr="006920CD">
        <w:rPr>
          <w:rFonts w:asciiTheme="majorBidi" w:eastAsia="Calibri" w:hAnsiTheme="majorBidi" w:cstheme="majorBidi"/>
          <w:color w:val="222222"/>
          <w:sz w:val="24"/>
          <w:szCs w:val="24"/>
          <w:shd w:val="clear" w:color="auto" w:fill="FFFFFF"/>
          <w:rtl/>
        </w:rPr>
        <w:t>‏</w:t>
      </w:r>
    </w:p>
    <w:p w14:paraId="019590B8" w14:textId="77777777" w:rsidR="0064291C" w:rsidRPr="00C66324" w:rsidRDefault="00480D9C" w:rsidP="00C66324">
      <w:pPr>
        <w:shd w:val="clear" w:color="auto" w:fill="FDFDFD"/>
        <w:bidi w:val="0"/>
        <w:spacing w:after="0" w:line="240" w:lineRule="auto"/>
        <w:jc w:val="both"/>
        <w:rPr>
          <w:rFonts w:asciiTheme="majorBidi" w:eastAsia="Calibri" w:hAnsiTheme="majorBidi" w:cstheme="majorBidi"/>
          <w:color w:val="222222"/>
          <w:sz w:val="24"/>
          <w:szCs w:val="24"/>
          <w:shd w:val="clear" w:color="auto" w:fill="FFFFFF"/>
        </w:rPr>
      </w:pPr>
      <w:hyperlink r:id="rId32" w:history="1">
        <w:r w:rsidR="0064291C" w:rsidRPr="00C66324">
          <w:rPr>
            <w:rFonts w:asciiTheme="majorBidi" w:eastAsia="Calibri" w:hAnsiTheme="majorBidi" w:cstheme="majorBidi"/>
            <w:color w:val="0563C1"/>
            <w:sz w:val="24"/>
            <w:szCs w:val="24"/>
            <w:u w:val="single"/>
            <w:shd w:val="clear" w:color="auto" w:fill="FFFFFF"/>
          </w:rPr>
          <w:t>http://dx.doi.org/10.7896/j.1414</w:t>
        </w:r>
      </w:hyperlink>
    </w:p>
    <w:p w14:paraId="61DD8B3A" w14:textId="10B09405" w:rsidR="0064291C" w:rsidRPr="006920CD" w:rsidRDefault="0064291C" w:rsidP="00C66324">
      <w:pPr>
        <w:shd w:val="clear" w:color="auto" w:fill="FDFDFD"/>
        <w:bidi w:val="0"/>
        <w:spacing w:after="0" w:line="240" w:lineRule="auto"/>
        <w:contextualSpacing/>
        <w:jc w:val="both"/>
        <w:rPr>
          <w:rFonts w:asciiTheme="majorBidi" w:eastAsia="Calibri" w:hAnsiTheme="majorBidi" w:cstheme="majorBidi"/>
          <w:color w:val="222222"/>
          <w:sz w:val="24"/>
          <w:szCs w:val="24"/>
          <w:shd w:val="clear" w:color="auto" w:fill="FFFFFF"/>
        </w:rPr>
      </w:pPr>
      <w:r w:rsidRPr="006920CD">
        <w:rPr>
          <w:rFonts w:asciiTheme="majorBidi" w:eastAsia="Calibri" w:hAnsiTheme="majorBidi" w:cstheme="majorBidi"/>
          <w:sz w:val="24"/>
          <w:szCs w:val="24"/>
        </w:rPr>
        <w:t>Sulewski</w:t>
      </w:r>
      <w:r w:rsidRPr="006920CD">
        <w:rPr>
          <w:rFonts w:asciiTheme="majorBidi" w:eastAsia="Calibri" w:hAnsiTheme="majorBidi" w:cstheme="majorBidi"/>
          <w:color w:val="222222"/>
          <w:sz w:val="24"/>
          <w:szCs w:val="24"/>
          <w:shd w:val="clear" w:color="auto" w:fill="FFFFFF"/>
        </w:rPr>
        <w:t xml:space="preserve">, P., Wąs, A., Kobus, P., K., Pogodzińska, M. Szymańska and Sosulski, T.. </w:t>
      </w:r>
      <w:r w:rsidR="00C66324">
        <w:rPr>
          <w:rFonts w:asciiTheme="majorBidi" w:eastAsia="Calibri" w:hAnsiTheme="majorBidi" w:cstheme="majorBidi"/>
          <w:color w:val="222222"/>
          <w:sz w:val="24"/>
          <w:szCs w:val="24"/>
          <w:shd w:val="clear" w:color="auto" w:fill="FFFFFF"/>
        </w:rPr>
        <w:t>(</w:t>
      </w:r>
      <w:r w:rsidRPr="006920CD">
        <w:rPr>
          <w:rFonts w:asciiTheme="majorBidi" w:eastAsia="Calibri" w:hAnsiTheme="majorBidi" w:cstheme="majorBidi"/>
          <w:color w:val="222222"/>
          <w:sz w:val="24"/>
          <w:szCs w:val="24"/>
          <w:shd w:val="clear" w:color="auto" w:fill="FFFFFF"/>
        </w:rPr>
        <w:t>2020</w:t>
      </w:r>
      <w:r w:rsidR="00C66324">
        <w:rPr>
          <w:rFonts w:asciiTheme="majorBidi" w:eastAsia="Calibri" w:hAnsiTheme="majorBidi" w:cstheme="majorBidi"/>
          <w:color w:val="222222"/>
          <w:sz w:val="24"/>
          <w:szCs w:val="24"/>
          <w:shd w:val="clear" w:color="auto" w:fill="FFFFFF"/>
        </w:rPr>
        <w:t>)</w:t>
      </w:r>
      <w:r w:rsidRPr="006920CD">
        <w:rPr>
          <w:rFonts w:asciiTheme="majorBidi" w:eastAsia="Calibri" w:hAnsiTheme="majorBidi" w:cstheme="majorBidi"/>
          <w:color w:val="222222"/>
          <w:sz w:val="24"/>
          <w:szCs w:val="24"/>
          <w:shd w:val="clear" w:color="auto" w:fill="FFFFFF"/>
        </w:rPr>
        <w:t>. Farmers’ attitudes towards risk—an empirical study from Poland. Agronomy, 10(10): 1555.</w:t>
      </w:r>
      <w:r w:rsidRPr="006920CD">
        <w:rPr>
          <w:rFonts w:asciiTheme="majorBidi" w:eastAsia="Calibri" w:hAnsiTheme="majorBidi" w:cstheme="majorBidi"/>
          <w:color w:val="222222"/>
          <w:sz w:val="24"/>
          <w:szCs w:val="24"/>
          <w:shd w:val="clear" w:color="auto" w:fill="FFFFFF"/>
          <w:rtl/>
        </w:rPr>
        <w:t>‏</w:t>
      </w:r>
    </w:p>
    <w:p w14:paraId="0B332C9B" w14:textId="77777777" w:rsidR="0064291C" w:rsidRPr="00C66324" w:rsidRDefault="00480D9C" w:rsidP="00C66324">
      <w:pPr>
        <w:shd w:val="clear" w:color="auto" w:fill="FDFDFD"/>
        <w:bidi w:val="0"/>
        <w:spacing w:after="0" w:line="240" w:lineRule="auto"/>
        <w:jc w:val="both"/>
        <w:rPr>
          <w:rFonts w:asciiTheme="majorBidi" w:eastAsia="Calibri" w:hAnsiTheme="majorBidi" w:cstheme="majorBidi"/>
          <w:color w:val="222222"/>
          <w:sz w:val="24"/>
          <w:szCs w:val="24"/>
          <w:shd w:val="clear" w:color="auto" w:fill="FFFFFF"/>
        </w:rPr>
      </w:pPr>
      <w:hyperlink r:id="rId33" w:history="1">
        <w:r w:rsidR="0064291C" w:rsidRPr="00C66324">
          <w:rPr>
            <w:rFonts w:asciiTheme="majorBidi" w:eastAsia="Calibri" w:hAnsiTheme="majorBidi" w:cstheme="majorBidi"/>
            <w:color w:val="0563C1"/>
            <w:sz w:val="24"/>
            <w:szCs w:val="24"/>
            <w:u w:val="single"/>
            <w:shd w:val="clear" w:color="auto" w:fill="FFFFFF"/>
          </w:rPr>
          <w:t>https://doi.org/10.3390/agronomy10101555</w:t>
        </w:r>
      </w:hyperlink>
    </w:p>
    <w:p w14:paraId="4542F0E7" w14:textId="77777777" w:rsidR="0064291C" w:rsidRPr="0043708E" w:rsidRDefault="0064291C" w:rsidP="00C66324">
      <w:pPr>
        <w:shd w:val="clear" w:color="auto" w:fill="FDFDFD"/>
        <w:bidi w:val="0"/>
        <w:spacing w:after="0" w:line="240" w:lineRule="auto"/>
        <w:contextualSpacing/>
        <w:jc w:val="both"/>
        <w:rPr>
          <w:rFonts w:asciiTheme="majorBidi" w:eastAsia="Calibri" w:hAnsiTheme="majorBidi" w:cstheme="majorBidi"/>
          <w:lang w:bidi="ar-IQ"/>
        </w:rPr>
      </w:pPr>
      <w:r w:rsidRPr="0043708E">
        <w:rPr>
          <w:rFonts w:asciiTheme="majorBidi" w:eastAsia="Calibri" w:hAnsiTheme="majorBidi" w:cstheme="majorBidi"/>
        </w:rPr>
        <w:t>Swidinsky</w:t>
      </w:r>
      <w:r w:rsidRPr="0043708E">
        <w:rPr>
          <w:rFonts w:asciiTheme="majorBidi" w:eastAsia="Calibri" w:hAnsiTheme="majorBidi" w:cstheme="majorBidi"/>
          <w:color w:val="222222"/>
          <w:shd w:val="clear" w:color="auto" w:fill="FFFFFF"/>
        </w:rPr>
        <w:t xml:space="preserve">, M., Howard ,W. H. &amp; Weersink, A.. (1998). Off-farm work by census-farm operators: an overview of structure and mobility patterns. </w:t>
      </w:r>
      <w:r w:rsidRPr="0043708E">
        <w:rPr>
          <w:rFonts w:asciiTheme="majorBidi" w:eastAsia="Calibri" w:hAnsiTheme="majorBidi" w:cstheme="majorBidi"/>
          <w:lang w:bidi="ar-IQ"/>
        </w:rPr>
        <w:t xml:space="preserve">University of Guelph, Department of Food, Agricultural and Resource Economics, Working Papers Number: 244745. </w:t>
      </w:r>
    </w:p>
    <w:p w14:paraId="3420A968" w14:textId="77777777" w:rsidR="0064291C" w:rsidRPr="00C66324" w:rsidRDefault="00480D9C" w:rsidP="00C66324">
      <w:pPr>
        <w:shd w:val="clear" w:color="auto" w:fill="FDFDFD"/>
        <w:bidi w:val="0"/>
        <w:spacing w:after="0" w:line="240" w:lineRule="auto"/>
        <w:jc w:val="both"/>
        <w:rPr>
          <w:rFonts w:asciiTheme="majorBidi" w:eastAsia="Calibri" w:hAnsiTheme="majorBidi" w:cstheme="majorBidi"/>
          <w:sz w:val="24"/>
          <w:szCs w:val="24"/>
          <w:lang w:bidi="ar-IQ"/>
        </w:rPr>
      </w:pPr>
      <w:hyperlink r:id="rId34" w:history="1">
        <w:r w:rsidR="0064291C" w:rsidRPr="00C66324">
          <w:rPr>
            <w:rFonts w:asciiTheme="majorBidi" w:eastAsia="Calibri" w:hAnsiTheme="majorBidi" w:cstheme="majorBidi"/>
            <w:color w:val="0563C1"/>
            <w:sz w:val="24"/>
            <w:szCs w:val="24"/>
            <w:u w:val="single"/>
            <w:lang w:bidi="ar-IQ"/>
          </w:rPr>
          <w:t>https://ideas-.repec.org/p/ags/ugu-ewp/244745.html</w:t>
        </w:r>
      </w:hyperlink>
      <w:r w:rsidR="0064291C" w:rsidRPr="00C66324">
        <w:rPr>
          <w:rFonts w:asciiTheme="majorBidi" w:eastAsia="Calibri" w:hAnsiTheme="majorBidi" w:cstheme="majorBidi"/>
          <w:sz w:val="24"/>
          <w:szCs w:val="24"/>
          <w:lang w:bidi="ar-IQ"/>
        </w:rPr>
        <w:t xml:space="preserve"> . </w:t>
      </w:r>
    </w:p>
    <w:p w14:paraId="640FCC4D" w14:textId="77777777" w:rsidR="0064291C" w:rsidRPr="00C66324" w:rsidRDefault="0064291C" w:rsidP="00C66324">
      <w:pPr>
        <w:shd w:val="clear" w:color="auto" w:fill="FDFDFD"/>
        <w:bidi w:val="0"/>
        <w:spacing w:after="0" w:line="240" w:lineRule="auto"/>
        <w:jc w:val="both"/>
        <w:rPr>
          <w:rFonts w:asciiTheme="majorBidi" w:eastAsia="Calibri" w:hAnsiTheme="majorBidi" w:cstheme="majorBidi"/>
          <w:color w:val="333333"/>
          <w:sz w:val="24"/>
          <w:szCs w:val="24"/>
          <w:shd w:val="clear" w:color="auto" w:fill="FFFFFF"/>
        </w:rPr>
      </w:pPr>
      <w:r w:rsidRPr="00C66324">
        <w:rPr>
          <w:rFonts w:asciiTheme="majorBidi" w:eastAsia="Calibri" w:hAnsiTheme="majorBidi" w:cstheme="majorBidi"/>
          <w:color w:val="333333"/>
          <w:sz w:val="24"/>
          <w:szCs w:val="24"/>
          <w:shd w:val="clear" w:color="auto" w:fill="FFFFFF"/>
        </w:rPr>
        <w:t>DOI: 10.22004/ag.econ.28030</w:t>
      </w:r>
    </w:p>
    <w:p w14:paraId="4D1D97CA" w14:textId="523FC68E" w:rsidR="0064291C" w:rsidRPr="00C66324" w:rsidRDefault="0064291C" w:rsidP="00C66324">
      <w:pPr>
        <w:shd w:val="clear" w:color="auto" w:fill="FDFDFD"/>
        <w:bidi w:val="0"/>
        <w:spacing w:after="0" w:line="240" w:lineRule="auto"/>
        <w:contextualSpacing/>
        <w:jc w:val="both"/>
        <w:rPr>
          <w:rFonts w:asciiTheme="majorBidi" w:eastAsia="Calibri" w:hAnsiTheme="majorBidi" w:cstheme="majorBidi"/>
          <w:color w:val="222222"/>
          <w:sz w:val="24"/>
          <w:szCs w:val="24"/>
          <w:shd w:val="clear" w:color="auto" w:fill="FFFFFF"/>
        </w:rPr>
      </w:pPr>
      <w:r w:rsidRPr="00C66324">
        <w:rPr>
          <w:rFonts w:asciiTheme="majorBidi" w:eastAsia="Calibri" w:hAnsiTheme="majorBidi" w:cstheme="majorBidi"/>
          <w:sz w:val="24"/>
          <w:szCs w:val="24"/>
        </w:rPr>
        <w:t>Zaidan</w:t>
      </w:r>
      <w:r w:rsidRPr="00C66324">
        <w:rPr>
          <w:rFonts w:asciiTheme="majorBidi" w:eastAsia="Calibri" w:hAnsiTheme="majorBidi" w:cstheme="majorBidi"/>
          <w:color w:val="222222"/>
          <w:sz w:val="24"/>
          <w:szCs w:val="24"/>
          <w:shd w:val="clear" w:color="auto" w:fill="FFFFFF"/>
        </w:rPr>
        <w:t xml:space="preserve">, A. G., H. J. Mohammed &amp; E. H. Ali. </w:t>
      </w:r>
      <w:r w:rsidR="00C66324" w:rsidRPr="00C66324">
        <w:rPr>
          <w:rFonts w:asciiTheme="majorBidi" w:eastAsia="Calibri" w:hAnsiTheme="majorBidi" w:cstheme="majorBidi"/>
          <w:color w:val="222222"/>
          <w:sz w:val="24"/>
          <w:szCs w:val="24"/>
          <w:shd w:val="clear" w:color="auto" w:fill="FFFFFF"/>
        </w:rPr>
        <w:t>(</w:t>
      </w:r>
      <w:r w:rsidRPr="00C66324">
        <w:rPr>
          <w:rFonts w:asciiTheme="majorBidi" w:eastAsia="Calibri" w:hAnsiTheme="majorBidi" w:cstheme="majorBidi"/>
          <w:color w:val="222222"/>
          <w:sz w:val="24"/>
          <w:szCs w:val="24"/>
          <w:shd w:val="clear" w:color="auto" w:fill="FFFFFF"/>
        </w:rPr>
        <w:t>2023</w:t>
      </w:r>
      <w:r w:rsidR="00C66324" w:rsidRPr="00C66324">
        <w:rPr>
          <w:rFonts w:asciiTheme="majorBidi" w:eastAsia="Calibri" w:hAnsiTheme="majorBidi" w:cstheme="majorBidi"/>
          <w:color w:val="222222"/>
          <w:sz w:val="24"/>
          <w:szCs w:val="24"/>
          <w:shd w:val="clear" w:color="auto" w:fill="FFFFFF"/>
        </w:rPr>
        <w:t>)</w:t>
      </w:r>
      <w:r w:rsidRPr="00C66324">
        <w:rPr>
          <w:rFonts w:asciiTheme="majorBidi" w:eastAsia="Calibri" w:hAnsiTheme="majorBidi" w:cstheme="majorBidi"/>
          <w:color w:val="222222"/>
          <w:sz w:val="24"/>
          <w:szCs w:val="24"/>
          <w:shd w:val="clear" w:color="auto" w:fill="FFFFFF"/>
        </w:rPr>
        <w:t>. Measurement of the economic efficiency and risk management strategy for projects of table egg production in Diyala governorate. International Journal of Professional Business Review, 8(3), E0894-E0894.</w:t>
      </w:r>
      <w:r w:rsidRPr="00C66324">
        <w:rPr>
          <w:rFonts w:asciiTheme="majorBidi" w:eastAsia="Calibri" w:hAnsiTheme="majorBidi" w:cstheme="majorBidi"/>
          <w:color w:val="222222"/>
          <w:sz w:val="24"/>
          <w:szCs w:val="24"/>
          <w:shd w:val="clear" w:color="auto" w:fill="FFFFFF"/>
          <w:rtl/>
        </w:rPr>
        <w:t>‏</w:t>
      </w:r>
    </w:p>
    <w:p w14:paraId="0354F6DB" w14:textId="77777777" w:rsidR="0064291C" w:rsidRPr="00C66324" w:rsidRDefault="00480D9C" w:rsidP="00C66324">
      <w:pPr>
        <w:shd w:val="clear" w:color="auto" w:fill="FDFDFD"/>
        <w:bidi w:val="0"/>
        <w:spacing w:after="0" w:line="240" w:lineRule="auto"/>
        <w:jc w:val="both"/>
        <w:rPr>
          <w:rFonts w:asciiTheme="majorBidi" w:eastAsia="Calibri" w:hAnsiTheme="majorBidi" w:cstheme="majorBidi"/>
          <w:color w:val="222222"/>
          <w:sz w:val="24"/>
          <w:szCs w:val="24"/>
          <w:shd w:val="clear" w:color="auto" w:fill="FFFFFF"/>
        </w:rPr>
      </w:pPr>
      <w:hyperlink r:id="rId35" w:history="1">
        <w:r w:rsidR="0064291C" w:rsidRPr="00C66324">
          <w:rPr>
            <w:rFonts w:asciiTheme="majorBidi" w:eastAsia="Calibri" w:hAnsiTheme="majorBidi" w:cstheme="majorBidi"/>
            <w:color w:val="0563C1"/>
            <w:sz w:val="24"/>
            <w:szCs w:val="24"/>
            <w:u w:val="single"/>
            <w:shd w:val="clear" w:color="auto" w:fill="FFFFFF"/>
          </w:rPr>
          <w:t>https://doi.org/10.26668/businessreview/2023.v8i3.894</w:t>
        </w:r>
      </w:hyperlink>
    </w:p>
    <w:p w14:paraId="16078291" w14:textId="77777777" w:rsidR="006920CD" w:rsidRDefault="006920CD" w:rsidP="00C66324">
      <w:pPr>
        <w:shd w:val="clear" w:color="auto" w:fill="FDFDFD"/>
        <w:bidi w:val="0"/>
        <w:spacing w:after="0" w:line="240" w:lineRule="auto"/>
        <w:contextualSpacing/>
        <w:jc w:val="both"/>
        <w:rPr>
          <w:rFonts w:ascii="Times New Roman" w:eastAsia="Calibri" w:hAnsi="Times New Roman" w:cs="Times New Roman"/>
          <w:color w:val="222222"/>
          <w:sz w:val="20"/>
          <w:szCs w:val="20"/>
          <w:shd w:val="clear" w:color="auto" w:fill="FFFFFF"/>
        </w:rPr>
        <w:sectPr w:rsidR="006920CD" w:rsidSect="006920CD">
          <w:type w:val="continuous"/>
          <w:pgSz w:w="11906" w:h="16838" w:code="9"/>
          <w:pgMar w:top="1134" w:right="1134" w:bottom="1134" w:left="1134" w:header="709" w:footer="709" w:gutter="0"/>
          <w:cols w:num="2" w:space="567"/>
          <w:rtlGutter/>
          <w:docGrid w:linePitch="360"/>
        </w:sectPr>
      </w:pPr>
    </w:p>
    <w:p w14:paraId="5F9DA4C8" w14:textId="42537761" w:rsidR="0008784A" w:rsidRPr="005E4B69" w:rsidRDefault="0008784A" w:rsidP="006920CD">
      <w:pPr>
        <w:shd w:val="clear" w:color="auto" w:fill="FDFDFD"/>
        <w:spacing w:after="0" w:line="240" w:lineRule="auto"/>
        <w:contextualSpacing/>
        <w:jc w:val="center"/>
        <w:rPr>
          <w:rFonts w:ascii="Simplified Arabic" w:eastAsia="Calibri" w:hAnsi="Simplified Arabic" w:cs="Simplified Arabic"/>
          <w:b/>
          <w:bCs/>
          <w:color w:val="222222"/>
          <w:sz w:val="28"/>
          <w:szCs w:val="28"/>
          <w:shd w:val="clear" w:color="auto" w:fill="FFFFFF"/>
          <w:rtl/>
        </w:rPr>
      </w:pPr>
      <w:r w:rsidRPr="005E4B69">
        <w:rPr>
          <w:rFonts w:ascii="Simplified Arabic" w:eastAsia="Calibri" w:hAnsi="Simplified Arabic" w:cs="Simplified Arabic"/>
          <w:b/>
          <w:bCs/>
          <w:color w:val="222222"/>
          <w:sz w:val="28"/>
          <w:szCs w:val="28"/>
          <w:shd w:val="clear" w:color="auto" w:fill="FFFFFF"/>
          <w:rtl/>
        </w:rPr>
        <w:t>تحليل اقتصادي للعوامل المؤثرة في عرض العمل خارج المزرعة في محافظة بغداد</w:t>
      </w:r>
    </w:p>
    <w:p w14:paraId="1FD74E8C" w14:textId="06A6DA70" w:rsidR="0008784A" w:rsidRPr="005E4B69" w:rsidRDefault="0008784A" w:rsidP="006920CD">
      <w:pPr>
        <w:shd w:val="clear" w:color="auto" w:fill="FDFDFD"/>
        <w:spacing w:after="0" w:line="240" w:lineRule="auto"/>
        <w:contextualSpacing/>
        <w:jc w:val="center"/>
        <w:rPr>
          <w:rFonts w:ascii="Simplified Arabic" w:eastAsia="Calibri" w:hAnsi="Simplified Arabic" w:cs="Simplified Arabic"/>
          <w:b/>
          <w:bCs/>
          <w:color w:val="222222"/>
          <w:shd w:val="clear" w:color="auto" w:fill="FFFFFF"/>
          <w:rtl/>
        </w:rPr>
      </w:pPr>
      <w:r w:rsidRPr="005E4B69">
        <w:rPr>
          <w:rFonts w:ascii="Simplified Arabic" w:eastAsia="Calibri" w:hAnsi="Simplified Arabic" w:cs="Simplified Arabic"/>
          <w:b/>
          <w:bCs/>
          <w:color w:val="222222"/>
          <w:shd w:val="clear" w:color="auto" w:fill="FFFFFF"/>
          <w:rtl/>
        </w:rPr>
        <w:t>زهراء علي محمد الحبوبي</w:t>
      </w:r>
      <w:r w:rsidRPr="005E4B69">
        <w:rPr>
          <w:rFonts w:ascii="Simplified Arabic" w:eastAsia="Calibri" w:hAnsi="Simplified Arabic" w:cs="Simplified Arabic"/>
          <w:b/>
          <w:bCs/>
          <w:color w:val="222222"/>
          <w:shd w:val="clear" w:color="auto" w:fill="FFFFFF"/>
          <w:vertAlign w:val="superscript"/>
          <w:rtl/>
        </w:rPr>
        <w:t>1</w:t>
      </w:r>
      <w:r w:rsidRPr="005E4B69">
        <w:rPr>
          <w:rFonts w:ascii="Simplified Arabic" w:eastAsia="Calibri" w:hAnsi="Simplified Arabic" w:cs="Simplified Arabic"/>
          <w:b/>
          <w:bCs/>
          <w:color w:val="222222"/>
          <w:shd w:val="clear" w:color="auto" w:fill="FFFFFF"/>
          <w:rtl/>
        </w:rPr>
        <w:t>، إسكندر حسين علي</w:t>
      </w:r>
      <w:r w:rsidRPr="005E4B69">
        <w:rPr>
          <w:rFonts w:ascii="Simplified Arabic" w:eastAsia="Calibri" w:hAnsi="Simplified Arabic" w:cs="Simplified Arabic"/>
          <w:b/>
          <w:bCs/>
          <w:color w:val="222222"/>
          <w:shd w:val="clear" w:color="auto" w:fill="FFFFFF"/>
          <w:vertAlign w:val="superscript"/>
          <w:rtl/>
        </w:rPr>
        <w:t>*1</w:t>
      </w:r>
    </w:p>
    <w:p w14:paraId="7CBD265F" w14:textId="77777777" w:rsidR="0013497F" w:rsidRPr="005E4B69" w:rsidRDefault="0008784A" w:rsidP="006920CD">
      <w:pPr>
        <w:shd w:val="clear" w:color="auto" w:fill="FDFDFD"/>
        <w:spacing w:after="0" w:line="240" w:lineRule="auto"/>
        <w:contextualSpacing/>
        <w:jc w:val="center"/>
        <w:rPr>
          <w:rFonts w:ascii="Simplified Arabic" w:eastAsia="Calibri" w:hAnsi="Simplified Arabic" w:cs="Simplified Arabic"/>
          <w:b/>
          <w:bCs/>
          <w:color w:val="222222"/>
          <w:shd w:val="clear" w:color="auto" w:fill="FFFFFF"/>
          <w:rtl/>
        </w:rPr>
      </w:pPr>
      <w:r w:rsidRPr="005E4B69">
        <w:rPr>
          <w:rFonts w:ascii="Simplified Arabic" w:eastAsia="Calibri" w:hAnsi="Simplified Arabic" w:cs="Simplified Arabic"/>
          <w:b/>
          <w:bCs/>
          <w:color w:val="222222"/>
          <w:shd w:val="clear" w:color="auto" w:fill="FFFFFF"/>
          <w:vertAlign w:val="superscript"/>
          <w:rtl/>
        </w:rPr>
        <w:t>1</w:t>
      </w:r>
      <w:r w:rsidRPr="005E4B69">
        <w:rPr>
          <w:rFonts w:ascii="Simplified Arabic" w:eastAsia="Calibri" w:hAnsi="Simplified Arabic" w:cs="Simplified Arabic"/>
          <w:b/>
          <w:bCs/>
          <w:color w:val="222222"/>
          <w:shd w:val="clear" w:color="auto" w:fill="FFFFFF"/>
          <w:rtl/>
        </w:rPr>
        <w:t>قسم الاقتصاد الزراعي – كلية علوم الهندسة الزراعية – جامعة بغداد</w:t>
      </w:r>
    </w:p>
    <w:p w14:paraId="04C767F1" w14:textId="584851D4" w:rsidR="0008784A" w:rsidRPr="00C66324" w:rsidRDefault="0013497F" w:rsidP="006920CD">
      <w:pPr>
        <w:shd w:val="clear" w:color="auto" w:fill="FDFDFD"/>
        <w:spacing w:after="0" w:line="240" w:lineRule="auto"/>
        <w:contextualSpacing/>
        <w:rPr>
          <w:rFonts w:ascii="Simplified Arabic" w:eastAsia="Calibri" w:hAnsi="Simplified Arabic" w:cs="Simplified Arabic"/>
          <w:b/>
          <w:bCs/>
          <w:color w:val="4F6228" w:themeColor="accent3" w:themeShade="80"/>
          <w:sz w:val="24"/>
          <w:szCs w:val="24"/>
          <w:shd w:val="clear" w:color="auto" w:fill="FFFFFF"/>
          <w:rtl/>
        </w:rPr>
      </w:pPr>
      <w:r w:rsidRPr="00C66324">
        <w:rPr>
          <w:rFonts w:ascii="Simplified Arabic" w:eastAsia="Calibri" w:hAnsi="Simplified Arabic" w:cs="Simplified Arabic"/>
          <w:b/>
          <w:bCs/>
          <w:color w:val="4F6228" w:themeColor="accent3" w:themeShade="80"/>
          <w:sz w:val="24"/>
          <w:szCs w:val="24"/>
          <w:shd w:val="clear" w:color="auto" w:fill="FFFFFF"/>
          <w:rtl/>
        </w:rPr>
        <w:t>المستخلص</w:t>
      </w:r>
    </w:p>
    <w:p w14:paraId="3BFC1BD5" w14:textId="553D0150" w:rsidR="0013497F" w:rsidRPr="006920CD" w:rsidRDefault="00C66324" w:rsidP="00C66324">
      <w:pPr>
        <w:pBdr>
          <w:bottom w:val="single" w:sz="18" w:space="1" w:color="9BBB59" w:themeColor="accent3"/>
        </w:pBdr>
        <w:shd w:val="clear" w:color="auto" w:fill="F2F2F2" w:themeFill="background1" w:themeFillShade="F2"/>
        <w:spacing w:after="0" w:line="240" w:lineRule="auto"/>
        <w:jc w:val="both"/>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lang w:bidi="ar-IQ"/>
        </w:rPr>
        <w:t xml:space="preserve">        </w:t>
      </w:r>
      <w:r w:rsidR="0013497F" w:rsidRPr="006920CD">
        <w:rPr>
          <w:rFonts w:ascii="Simplified Arabic" w:eastAsia="Calibri" w:hAnsi="Simplified Arabic" w:cs="Simplified Arabic"/>
          <w:b/>
          <w:bCs/>
          <w:sz w:val="24"/>
          <w:szCs w:val="24"/>
          <w:rtl/>
          <w:lang w:bidi="ar-IQ"/>
        </w:rPr>
        <w:t xml:space="preserve">يهدف البحث إلى دراسة كيفية تأثر المزارعين بالمخاطر من خلال تقدير نموذج عرض العمالة خارج المزرعة. استخدمت الدراسة نموذج الاستجابة النوعية لتحديد مدى تأثير العوامل المستقلة على العامل التابع، وذلك باستخدام نموذج </w:t>
      </w:r>
      <w:r w:rsidR="0013497F" w:rsidRPr="006920CD">
        <w:rPr>
          <w:rFonts w:ascii="Simplified Arabic" w:eastAsia="Calibri" w:hAnsi="Simplified Arabic" w:cs="Simplified Arabic"/>
          <w:b/>
          <w:bCs/>
          <w:sz w:val="24"/>
          <w:szCs w:val="24"/>
          <w:lang w:bidi="ar-IQ"/>
        </w:rPr>
        <w:t>Probit</w:t>
      </w:r>
      <w:r w:rsidR="0013497F" w:rsidRPr="006920CD">
        <w:rPr>
          <w:rFonts w:ascii="Simplified Arabic" w:eastAsia="Calibri" w:hAnsi="Simplified Arabic" w:cs="Simplified Arabic"/>
          <w:b/>
          <w:bCs/>
          <w:sz w:val="24"/>
          <w:szCs w:val="24"/>
          <w:rtl/>
          <w:lang w:bidi="ar-IQ"/>
        </w:rPr>
        <w:t>. جمعت المعلومات بشكل عشوائي من (134) مزرعة شملت جميع المحاصيل المزروعة فيها والتابعة للشعب الزراعية لجانبي الكرخ والرصافة لمحافظة بغداد للموسم 2021/ 2022، وتوصل البحث ان حجم العائلة الفلاحية يتناسب طردياً مع احتمالية المشاركة بالعمل خارج المزرعة اذ جاءت معلمته 0.015، كما انه كلما ارتفع المستوى التعليمي للمزارعين كلما زاد من احتمالية المشاركة بالعمل خارج المزرعة بمقدار 0.364، ويلاحظ ايضاً التناسب العكسي بين حجم الحيازة الكلية ونسبة المشاركة بالعمل خارج المزرعة اذ بلغت 0.011، كذلك عند زيادة الدخل الحيواني المعتمد على توفر حيوانات مزرعية يتناسب عكسياً مع احتمالية المشاركة بالعمل خارج المزرعة. لذلك يوصي البحث بمراجعة قوانين الحيازات الزراعية واعداد خرائط استعمالات الأراضي و</w:t>
      </w:r>
      <w:r w:rsidR="0013497F" w:rsidRPr="006920CD">
        <w:rPr>
          <w:rFonts w:ascii="Simplified Arabic" w:eastAsia="Calibri" w:hAnsi="Simplified Arabic" w:cs="Simplified Arabic"/>
          <w:b/>
          <w:bCs/>
          <w:sz w:val="24"/>
          <w:szCs w:val="24"/>
          <w:rtl/>
        </w:rPr>
        <w:t>اصلاح قوانين ونظم حيازة الملكية الزراعية الصغيرة،</w:t>
      </w:r>
      <w:r w:rsidR="0013497F" w:rsidRPr="006920CD">
        <w:rPr>
          <w:rFonts w:ascii="Simplified Arabic" w:eastAsia="Calibri" w:hAnsi="Simplified Arabic" w:cs="Simplified Arabic"/>
          <w:b/>
          <w:bCs/>
          <w:sz w:val="24"/>
          <w:szCs w:val="24"/>
          <w:rtl/>
          <w:lang w:bidi="ar-IQ"/>
        </w:rPr>
        <w:t xml:space="preserve"> ووضع استراتيجيات إدارة المخاطر من خلال توفير التمويل الكافي عن طريق تقديم التسهيلات المصرفية.</w:t>
      </w:r>
    </w:p>
    <w:p w14:paraId="18A40AC5" w14:textId="20A353CF" w:rsidR="0013497F" w:rsidRPr="006920CD" w:rsidRDefault="0013497F" w:rsidP="006920CD">
      <w:pPr>
        <w:shd w:val="clear" w:color="auto" w:fill="FDFDFD"/>
        <w:spacing w:after="0" w:line="240" w:lineRule="auto"/>
        <w:contextualSpacing/>
        <w:rPr>
          <w:rFonts w:ascii="Simplified Arabic" w:eastAsia="Calibri" w:hAnsi="Simplified Arabic" w:cs="Simplified Arabic"/>
          <w:b/>
          <w:bCs/>
          <w:color w:val="222222"/>
          <w:sz w:val="24"/>
          <w:szCs w:val="24"/>
          <w:shd w:val="clear" w:color="auto" w:fill="FFFFFF"/>
          <w:rtl/>
          <w:lang w:bidi="ar-IQ"/>
        </w:rPr>
      </w:pPr>
      <w:r w:rsidRPr="00C66324">
        <w:rPr>
          <w:rFonts w:ascii="Simplified Arabic" w:eastAsia="Calibri" w:hAnsi="Simplified Arabic" w:cs="Simplified Arabic"/>
          <w:b/>
          <w:bCs/>
          <w:color w:val="4F6228" w:themeColor="accent3" w:themeShade="80"/>
          <w:sz w:val="24"/>
          <w:szCs w:val="24"/>
          <w:rtl/>
          <w:lang w:bidi="ar-IQ"/>
        </w:rPr>
        <w:t>الكلمات المفتاحية</w:t>
      </w:r>
      <w:r w:rsidRPr="006920CD">
        <w:rPr>
          <w:rFonts w:ascii="Simplified Arabic" w:eastAsia="Calibri" w:hAnsi="Simplified Arabic" w:cs="Simplified Arabic"/>
          <w:b/>
          <w:bCs/>
          <w:sz w:val="24"/>
          <w:szCs w:val="24"/>
          <w:rtl/>
          <w:lang w:bidi="ar-IQ"/>
        </w:rPr>
        <w:t xml:space="preserve">: الملكية الزراعية، استدامة المزرعة، </w:t>
      </w:r>
      <w:r w:rsidRPr="006920CD">
        <w:rPr>
          <w:rFonts w:ascii="Simplified Arabic" w:eastAsia="Calibri" w:hAnsi="Simplified Arabic" w:cs="Simplified Arabic"/>
          <w:b/>
          <w:bCs/>
          <w:sz w:val="24"/>
          <w:szCs w:val="24"/>
          <w:lang w:bidi="ar-IQ"/>
        </w:rPr>
        <w:t>probit</w:t>
      </w:r>
      <w:r w:rsidRPr="006920CD">
        <w:rPr>
          <w:rFonts w:ascii="Simplified Arabic" w:eastAsia="Calibri" w:hAnsi="Simplified Arabic" w:cs="Simplified Arabic"/>
          <w:b/>
          <w:bCs/>
          <w:sz w:val="24"/>
          <w:szCs w:val="24"/>
          <w:rtl/>
          <w:lang w:bidi="ar-IQ"/>
        </w:rPr>
        <w:t>، استراتيجيات المخاطرة، الأمن الحيازي.</w:t>
      </w:r>
    </w:p>
    <w:p w14:paraId="6D8ED432" w14:textId="77777777" w:rsidR="0064291C" w:rsidRPr="0008784A" w:rsidRDefault="0064291C" w:rsidP="006920CD">
      <w:pPr>
        <w:shd w:val="clear" w:color="auto" w:fill="FDFDFD"/>
        <w:bidi w:val="0"/>
        <w:spacing w:after="0" w:line="240" w:lineRule="auto"/>
        <w:contextualSpacing/>
        <w:jc w:val="both"/>
        <w:rPr>
          <w:rFonts w:ascii="Times New Roman" w:eastAsia="Calibri" w:hAnsi="Times New Roman" w:cs="Times New Roman"/>
          <w:color w:val="222222"/>
          <w:sz w:val="14"/>
          <w:szCs w:val="14"/>
          <w:shd w:val="clear" w:color="auto" w:fill="FFFFFF"/>
        </w:rPr>
      </w:pPr>
    </w:p>
    <w:p w14:paraId="1E3102CC" w14:textId="77777777" w:rsidR="0064291C" w:rsidRPr="0064291C" w:rsidRDefault="0064291C" w:rsidP="006920CD">
      <w:pPr>
        <w:shd w:val="clear" w:color="auto" w:fill="FDFDFD"/>
        <w:bidi w:val="0"/>
        <w:spacing w:after="0" w:line="240" w:lineRule="auto"/>
        <w:contextualSpacing/>
        <w:jc w:val="both"/>
        <w:rPr>
          <w:rFonts w:ascii="Times New Roman" w:eastAsia="Calibri" w:hAnsi="Times New Roman" w:cs="Times New Roman"/>
          <w:sz w:val="20"/>
          <w:szCs w:val="20"/>
          <w:lang w:bidi="ar-IQ"/>
        </w:rPr>
      </w:pPr>
    </w:p>
    <w:sectPr w:rsidR="0064291C" w:rsidRPr="0064291C" w:rsidSect="005E4B69">
      <w:type w:val="continuous"/>
      <w:pgSz w:w="11906" w:h="16838" w:code="9"/>
      <w:pgMar w:top="1134" w:right="1134" w:bottom="1134" w:left="1134" w:header="709" w:footer="709" w:gutter="0"/>
      <w:cols w:space="567"/>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B75AF" w14:textId="77777777" w:rsidR="00480D9C" w:rsidRDefault="00480D9C" w:rsidP="008F77FA">
      <w:pPr>
        <w:spacing w:after="0" w:line="240" w:lineRule="auto"/>
      </w:pPr>
      <w:r>
        <w:separator/>
      </w:r>
    </w:p>
  </w:endnote>
  <w:endnote w:type="continuationSeparator" w:id="0">
    <w:p w14:paraId="406DEF54" w14:textId="77777777" w:rsidR="00480D9C" w:rsidRDefault="00480D9C" w:rsidP="008F7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83144421"/>
      <w:docPartObj>
        <w:docPartGallery w:val="Page Numbers (Bottom of Page)"/>
        <w:docPartUnique/>
      </w:docPartObj>
    </w:sdtPr>
    <w:sdtEndPr>
      <w:rPr>
        <w:noProof/>
      </w:rPr>
    </w:sdtEndPr>
    <w:sdtContent>
      <w:p w14:paraId="3A93784E" w14:textId="48FF7D52" w:rsidR="00FB4B4B" w:rsidRDefault="0043708E" w:rsidP="0043708E">
        <w:pPr>
          <w:pStyle w:val="Footer"/>
          <w:jc w:val="center"/>
        </w:pPr>
        <w:r w:rsidRPr="0043708E">
          <w:rPr>
            <w:rFonts w:asciiTheme="majorBidi" w:hAnsiTheme="majorBidi" w:cstheme="majorBidi"/>
          </w:rPr>
          <w:fldChar w:fldCharType="begin"/>
        </w:r>
        <w:r w:rsidRPr="0043708E">
          <w:rPr>
            <w:rFonts w:asciiTheme="majorBidi" w:hAnsiTheme="majorBidi" w:cstheme="majorBidi"/>
          </w:rPr>
          <w:instrText xml:space="preserve"> PAGE   \* MERGEFORMAT </w:instrText>
        </w:r>
        <w:r w:rsidRPr="0043708E">
          <w:rPr>
            <w:rFonts w:asciiTheme="majorBidi" w:hAnsiTheme="majorBidi" w:cstheme="majorBidi"/>
          </w:rPr>
          <w:fldChar w:fldCharType="separate"/>
        </w:r>
        <w:r w:rsidR="00480D9C">
          <w:rPr>
            <w:rFonts w:asciiTheme="majorBidi" w:hAnsiTheme="majorBidi" w:cstheme="majorBidi"/>
            <w:noProof/>
            <w:rtl/>
          </w:rPr>
          <w:t>942</w:t>
        </w:r>
        <w:r w:rsidRPr="0043708E">
          <w:rPr>
            <w:rFonts w:asciiTheme="majorBidi" w:hAnsiTheme="majorBidi" w:cstheme="majorBid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B3C2F" w14:textId="77777777" w:rsidR="00480D9C" w:rsidRDefault="00480D9C" w:rsidP="008F77FA">
      <w:pPr>
        <w:spacing w:after="0" w:line="240" w:lineRule="auto"/>
      </w:pPr>
      <w:r>
        <w:separator/>
      </w:r>
    </w:p>
  </w:footnote>
  <w:footnote w:type="continuationSeparator" w:id="0">
    <w:p w14:paraId="38339AC1" w14:textId="77777777" w:rsidR="00480D9C" w:rsidRDefault="00480D9C" w:rsidP="008F7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427F7" w14:textId="0CEE5919" w:rsidR="0043708E" w:rsidRDefault="0043708E" w:rsidP="0043708E">
    <w:pPr>
      <w:pBdr>
        <w:bottom w:val="double" w:sz="4" w:space="0" w:color="9BBB59" w:themeColor="accent3"/>
      </w:pBdr>
      <w:tabs>
        <w:tab w:val="left" w:pos="636"/>
        <w:tab w:val="left" w:pos="1524"/>
        <w:tab w:val="right" w:pos="9638"/>
      </w:tabs>
      <w:bidi w:val="0"/>
      <w:spacing w:after="0"/>
      <w:outlineLvl w:val="0"/>
      <w:rPr>
        <w:rFonts w:asciiTheme="majorBidi" w:hAnsiTheme="majorBidi" w:cstheme="majorBidi"/>
        <w:b/>
        <w:bCs/>
        <w:lang w:bidi="ar-IQ"/>
      </w:rPr>
    </w:pPr>
    <w:r>
      <w:rPr>
        <w:rFonts w:asciiTheme="majorBidi" w:hAnsiTheme="majorBidi" w:cstheme="majorBidi"/>
        <w:b/>
        <w:bCs/>
        <w:rtl/>
        <w:lang w:bidi="ar-IQ"/>
      </w:rPr>
      <w:tab/>
    </w:r>
    <w:r>
      <w:rPr>
        <w:noProof/>
      </w:rPr>
      <w:drawing>
        <wp:anchor distT="0" distB="0" distL="114300" distR="114300" simplePos="0" relativeHeight="251659264" behindDoc="1" locked="0" layoutInCell="1" allowOverlap="1" wp14:anchorId="72EA4010" wp14:editId="1FA8AA4A">
          <wp:simplePos x="0" y="0"/>
          <wp:positionH relativeFrom="column">
            <wp:posOffset>-1270</wp:posOffset>
          </wp:positionH>
          <wp:positionV relativeFrom="paragraph">
            <wp:posOffset>-326390</wp:posOffset>
          </wp:positionV>
          <wp:extent cx="798195" cy="864870"/>
          <wp:effectExtent l="0" t="0" r="1905" b="0"/>
          <wp:wrapNone/>
          <wp:docPr id="4" name="Picture 4" descr="IRAQI JOURNAL OF AGRICULTURAL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AQI JOURNAL OF AGRICULTURAL SCIEN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6487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lang w:bidi="ar-IQ"/>
      </w:rPr>
      <w:t xml:space="preserve">                    </w:t>
    </w:r>
    <w:r>
      <w:rPr>
        <w:rFonts w:asciiTheme="majorBidi" w:hAnsiTheme="majorBidi" w:cstheme="majorBidi" w:hint="cs"/>
        <w:b/>
        <w:bCs/>
        <w:rtl/>
        <w:lang w:bidi="ar-IQ"/>
      </w:rPr>
      <w:t xml:space="preserve">                                          </w:t>
    </w:r>
    <w:r>
      <w:rPr>
        <w:rFonts w:asciiTheme="majorBidi" w:hAnsiTheme="majorBidi" w:cstheme="majorBidi"/>
        <w:b/>
        <w:bCs/>
        <w:lang w:bidi="ar-IQ"/>
      </w:rPr>
      <w:t>Iraqi Journal of Agricultural Sciences –202</w:t>
    </w:r>
    <w:r>
      <w:rPr>
        <w:rFonts w:asciiTheme="majorBidi" w:hAnsiTheme="majorBidi" w:cstheme="majorBidi" w:hint="cs"/>
        <w:b/>
        <w:bCs/>
        <w:rtl/>
        <w:lang w:bidi="ar-IQ"/>
      </w:rPr>
      <w:t>6</w:t>
    </w:r>
    <w:r>
      <w:rPr>
        <w:rFonts w:asciiTheme="majorBidi" w:hAnsiTheme="majorBidi" w:cstheme="majorBidi"/>
        <w:b/>
        <w:bCs/>
        <w:lang w:bidi="ar-IQ"/>
      </w:rPr>
      <w:t>:5</w:t>
    </w:r>
    <w:r>
      <w:rPr>
        <w:rFonts w:asciiTheme="majorBidi" w:hAnsiTheme="majorBidi" w:cstheme="majorBidi" w:hint="cs"/>
        <w:b/>
        <w:bCs/>
        <w:rtl/>
        <w:lang w:bidi="ar-IQ"/>
      </w:rPr>
      <w:t>7</w:t>
    </w:r>
    <w:r>
      <w:rPr>
        <w:rFonts w:asciiTheme="majorBidi" w:hAnsiTheme="majorBidi" w:cstheme="majorBidi"/>
        <w:b/>
        <w:bCs/>
        <w:lang w:bidi="ar-IQ"/>
      </w:rPr>
      <w:t>(</w:t>
    </w:r>
    <w:r>
      <w:rPr>
        <w:rFonts w:asciiTheme="majorBidi" w:hAnsiTheme="majorBidi" w:cstheme="majorBidi" w:hint="cs"/>
        <w:b/>
        <w:bCs/>
        <w:rtl/>
        <w:lang w:bidi="ar-IQ"/>
      </w:rPr>
      <w:t>3</w:t>
    </w:r>
    <w:r>
      <w:rPr>
        <w:rFonts w:asciiTheme="majorBidi" w:hAnsiTheme="majorBidi" w:cstheme="majorBidi"/>
        <w:b/>
        <w:bCs/>
        <w:lang w:bidi="ar-IQ"/>
      </w:rPr>
      <w:t>):</w:t>
    </w:r>
    <w:r>
      <w:rPr>
        <w:rFonts w:asciiTheme="majorBidi" w:hAnsiTheme="majorBidi" w:cstheme="majorBidi" w:hint="cs"/>
        <w:b/>
        <w:bCs/>
        <w:rtl/>
        <w:lang w:bidi="ar-IQ"/>
      </w:rPr>
      <w:t>942</w:t>
    </w:r>
    <w:r>
      <w:rPr>
        <w:rFonts w:asciiTheme="majorBidi" w:hAnsiTheme="majorBidi" w:cstheme="majorBidi"/>
        <w:b/>
        <w:bCs/>
        <w:lang w:bidi="ar-IQ"/>
      </w:rPr>
      <w:t>-</w:t>
    </w:r>
    <w:r>
      <w:rPr>
        <w:rFonts w:asciiTheme="majorBidi" w:hAnsiTheme="majorBidi" w:cstheme="majorBidi" w:hint="cs"/>
        <w:b/>
        <w:bCs/>
        <w:rtl/>
        <w:lang w:bidi="ar-IQ"/>
      </w:rPr>
      <w:t>953</w:t>
    </w:r>
  </w:p>
  <w:p w14:paraId="3CDE0413" w14:textId="474AF4F4" w:rsidR="0043708E" w:rsidRDefault="0043708E" w:rsidP="0043708E">
    <w:pPr>
      <w:pBdr>
        <w:bottom w:val="double" w:sz="4" w:space="0" w:color="9BBB59" w:themeColor="accent3"/>
      </w:pBdr>
      <w:tabs>
        <w:tab w:val="left" w:pos="1524"/>
      </w:tabs>
      <w:bidi w:val="0"/>
      <w:spacing w:after="0"/>
      <w:outlineLvl w:val="0"/>
      <w:rPr>
        <w:rFonts w:asciiTheme="majorBidi" w:hAnsiTheme="majorBidi" w:cstheme="majorBidi"/>
        <w:b/>
        <w:bCs/>
        <w:sz w:val="20"/>
        <w:szCs w:val="20"/>
        <w:lang w:bidi="ar-IQ"/>
      </w:rPr>
    </w:pPr>
    <w:r>
      <w:rPr>
        <w:rFonts w:asciiTheme="majorBidi" w:hAnsiTheme="majorBidi" w:cstheme="majorBidi"/>
        <w:b/>
        <w:bCs/>
        <w:sz w:val="20"/>
        <w:szCs w:val="20"/>
        <w:rtl/>
        <w:lang w:bidi="ar-IQ"/>
      </w:rPr>
      <w:t xml:space="preserve">   </w:t>
    </w:r>
    <w:r>
      <w:rPr>
        <w:rFonts w:asciiTheme="majorBidi" w:hAnsiTheme="majorBidi" w:cstheme="majorBidi"/>
        <w:b/>
        <w:bCs/>
        <w:sz w:val="20"/>
        <w:szCs w:val="20"/>
        <w:lang w:bidi="ar-IQ"/>
      </w:rPr>
      <w:t xml:space="preserve">                </w:t>
    </w:r>
    <w:r>
      <w:rPr>
        <w:rFonts w:asciiTheme="majorBidi" w:hAnsiTheme="majorBidi" w:cstheme="majorBidi" w:hint="cs"/>
        <w:b/>
        <w:bCs/>
        <w:sz w:val="20"/>
        <w:szCs w:val="20"/>
        <w:rtl/>
        <w:lang w:bidi="ar-IQ"/>
      </w:rPr>
      <w:t xml:space="preserve">                                                              </w:t>
    </w:r>
    <w:r>
      <w:rPr>
        <w:rFonts w:asciiTheme="majorBidi" w:hAnsiTheme="majorBidi" w:cstheme="majorBidi"/>
        <w:b/>
        <w:bCs/>
        <w:sz w:val="20"/>
        <w:szCs w:val="20"/>
        <w:lang w:bidi="ar-IQ"/>
      </w:rPr>
      <w:t>P-ISSN: 0075-</w:t>
    </w:r>
    <w:r>
      <w:rPr>
        <w:rFonts w:asciiTheme="majorBidi" w:hAnsiTheme="majorBidi" w:cstheme="majorBidi"/>
        <w:b/>
        <w:bCs/>
        <w:sz w:val="20"/>
        <w:szCs w:val="20"/>
        <w:rtl/>
        <w:lang w:bidi="ar-IQ"/>
      </w:rPr>
      <w:t xml:space="preserve"> </w:t>
    </w:r>
    <w:r>
      <w:rPr>
        <w:rFonts w:asciiTheme="majorBidi" w:hAnsiTheme="majorBidi" w:cstheme="majorBidi"/>
        <w:b/>
        <w:bCs/>
        <w:sz w:val="20"/>
        <w:szCs w:val="20"/>
        <w:lang w:bidi="ar-IQ"/>
      </w:rPr>
      <w:t>0530</w:t>
    </w:r>
    <w:r>
      <w:rPr>
        <w:rFonts w:asciiTheme="majorBidi" w:hAnsiTheme="majorBidi" w:cstheme="majorBidi" w:hint="cs"/>
        <w:b/>
        <w:bCs/>
        <w:sz w:val="20"/>
        <w:szCs w:val="20"/>
        <w:rtl/>
        <w:lang w:bidi="ar-IQ"/>
      </w:rPr>
      <w:t xml:space="preserve">/  </w:t>
    </w:r>
    <w:r>
      <w:rPr>
        <w:rFonts w:asciiTheme="majorBidi" w:hAnsiTheme="majorBidi" w:cstheme="majorBidi"/>
        <w:b/>
        <w:bCs/>
        <w:sz w:val="20"/>
        <w:szCs w:val="20"/>
        <w:lang w:bidi="ar-IQ"/>
      </w:rPr>
      <w:t>E-ISSN: 2410-0862</w:t>
    </w:r>
    <w:r>
      <w:rPr>
        <w:rFonts w:asciiTheme="majorBidi" w:hAnsiTheme="majorBidi" w:cstheme="majorBidi"/>
        <w:b/>
        <w:bCs/>
        <w:sz w:val="20"/>
        <w:szCs w:val="20"/>
        <w:rtl/>
        <w:lang w:bidi="ar-IQ"/>
      </w:rPr>
      <w:t xml:space="preserve"> </w:t>
    </w:r>
    <w:r>
      <w:rPr>
        <w:rFonts w:asciiTheme="majorBidi" w:hAnsiTheme="majorBidi" w:cstheme="majorBidi" w:hint="cs"/>
        <w:b/>
        <w:bCs/>
        <w:sz w:val="20"/>
        <w:szCs w:val="20"/>
        <w:rtl/>
        <w:lang w:bidi="ar-IQ"/>
      </w:rPr>
      <w:t xml:space="preserve">   </w:t>
    </w:r>
  </w:p>
  <w:p w14:paraId="2C4F2279" w14:textId="77777777" w:rsidR="0043708E" w:rsidRPr="00726841" w:rsidRDefault="0043708E" w:rsidP="0043708E">
    <w:pPr>
      <w:pBdr>
        <w:bottom w:val="double" w:sz="4" w:space="0" w:color="9BBB59" w:themeColor="accent3"/>
      </w:pBdr>
      <w:tabs>
        <w:tab w:val="left" w:pos="1524"/>
        <w:tab w:val="left" w:pos="6900"/>
      </w:tabs>
      <w:bidi w:val="0"/>
      <w:spacing w:after="0" w:line="360" w:lineRule="auto"/>
      <w:outlineLvl w:val="0"/>
      <w:rPr>
        <w:rFonts w:asciiTheme="majorBidi" w:hAnsiTheme="majorBidi" w:cstheme="majorBidi"/>
        <w:b/>
        <w:bCs/>
      </w:rPr>
    </w:pPr>
    <w:r w:rsidRPr="00726841">
      <w:rPr>
        <w:rFonts w:asciiTheme="majorBidi" w:hAnsiTheme="majorBidi" w:cstheme="majorBidi"/>
        <w:b/>
        <w:bCs/>
        <w:sz w:val="20"/>
        <w:szCs w:val="20"/>
        <w:lang w:bidi="ar-IQ"/>
      </w:rPr>
      <w:t xml:space="preserve">                                                                 </w:t>
    </w:r>
    <w:r w:rsidRPr="00726841">
      <w:rPr>
        <w:rFonts w:asciiTheme="majorBidi" w:hAnsiTheme="majorBidi" w:cstheme="majorBidi"/>
        <w:b/>
        <w:bCs/>
        <w:sz w:val="20"/>
        <w:szCs w:val="20"/>
        <w:rtl/>
        <w:lang w:bidi="ar-IQ"/>
      </w:rPr>
      <w:t xml:space="preserve"> </w:t>
    </w:r>
    <w:r>
      <w:rPr>
        <w:rFonts w:asciiTheme="majorBidi" w:hAnsiTheme="majorBidi" w:cstheme="majorBidi"/>
        <w:b/>
        <w:bCs/>
        <w:sz w:val="20"/>
        <w:szCs w:val="20"/>
        <w:lang w:bidi="ar-IQ"/>
      </w:rPr>
      <w:t xml:space="preserve">              </w:t>
    </w:r>
    <w:r w:rsidRPr="00726841">
      <w:rPr>
        <w:rFonts w:asciiTheme="majorBidi" w:hAnsiTheme="majorBidi" w:cstheme="majorBidi"/>
        <w:b/>
        <w:bCs/>
        <w:sz w:val="20"/>
        <w:szCs w:val="20"/>
        <w:lang w:bidi="ar-IQ"/>
      </w:rPr>
      <w:t xml:space="preserve"> DOI: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6D05"/>
    <w:multiLevelType w:val="hybridMultilevel"/>
    <w:tmpl w:val="5B6A89E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7341D"/>
    <w:multiLevelType w:val="multilevel"/>
    <w:tmpl w:val="D00C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380CDB"/>
    <w:multiLevelType w:val="multilevel"/>
    <w:tmpl w:val="A61A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3617BD"/>
    <w:multiLevelType w:val="hybridMultilevel"/>
    <w:tmpl w:val="8C38D116"/>
    <w:lvl w:ilvl="0" w:tplc="FBD4A6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507A43"/>
    <w:multiLevelType w:val="multilevel"/>
    <w:tmpl w:val="6736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E9C700C"/>
    <w:multiLevelType w:val="hybridMultilevel"/>
    <w:tmpl w:val="42E0E96A"/>
    <w:lvl w:ilvl="0" w:tplc="B266767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7A7803"/>
    <w:multiLevelType w:val="multilevel"/>
    <w:tmpl w:val="AA18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134B5E"/>
    <w:multiLevelType w:val="multilevel"/>
    <w:tmpl w:val="395A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566507"/>
    <w:multiLevelType w:val="multilevel"/>
    <w:tmpl w:val="3258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AA2754"/>
    <w:multiLevelType w:val="hybridMultilevel"/>
    <w:tmpl w:val="EA12608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E06030"/>
    <w:multiLevelType w:val="multilevel"/>
    <w:tmpl w:val="95AC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483786"/>
    <w:multiLevelType w:val="multilevel"/>
    <w:tmpl w:val="B23E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63043A"/>
    <w:multiLevelType w:val="hybridMultilevel"/>
    <w:tmpl w:val="A6AA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B77DA0"/>
    <w:multiLevelType w:val="hybridMultilevel"/>
    <w:tmpl w:val="61463B74"/>
    <w:lvl w:ilvl="0" w:tplc="241CC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0E0022"/>
    <w:multiLevelType w:val="hybridMultilevel"/>
    <w:tmpl w:val="ADD69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B2D1E96"/>
    <w:multiLevelType w:val="hybridMultilevel"/>
    <w:tmpl w:val="412EF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F20A23"/>
    <w:multiLevelType w:val="hybridMultilevel"/>
    <w:tmpl w:val="A2C29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C902D0"/>
    <w:multiLevelType w:val="hybridMultilevel"/>
    <w:tmpl w:val="E06AD3D8"/>
    <w:lvl w:ilvl="0" w:tplc="FDE2724A">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B480908"/>
    <w:multiLevelType w:val="hybridMultilevel"/>
    <w:tmpl w:val="8E908F00"/>
    <w:lvl w:ilvl="0" w:tplc="6F6262A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492830"/>
    <w:multiLevelType w:val="multilevel"/>
    <w:tmpl w:val="DB1C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8"/>
  </w:num>
  <w:num w:numId="4">
    <w:abstractNumId w:val="7"/>
  </w:num>
  <w:num w:numId="5">
    <w:abstractNumId w:val="19"/>
  </w:num>
  <w:num w:numId="6">
    <w:abstractNumId w:val="11"/>
  </w:num>
  <w:num w:numId="7">
    <w:abstractNumId w:val="17"/>
  </w:num>
  <w:num w:numId="8">
    <w:abstractNumId w:val="5"/>
  </w:num>
  <w:num w:numId="9">
    <w:abstractNumId w:val="2"/>
  </w:num>
  <w:num w:numId="10">
    <w:abstractNumId w:val="1"/>
  </w:num>
  <w:num w:numId="11">
    <w:abstractNumId w:val="4"/>
  </w:num>
  <w:num w:numId="12">
    <w:abstractNumId w:val="6"/>
  </w:num>
  <w:num w:numId="13">
    <w:abstractNumId w:val="0"/>
  </w:num>
  <w:num w:numId="14">
    <w:abstractNumId w:val="9"/>
  </w:num>
  <w:num w:numId="15">
    <w:abstractNumId w:val="13"/>
  </w:num>
  <w:num w:numId="16">
    <w:abstractNumId w:val="15"/>
  </w:num>
  <w:num w:numId="17">
    <w:abstractNumId w:val="14"/>
  </w:num>
  <w:num w:numId="18">
    <w:abstractNumId w:val="16"/>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140"/>
    <w:rsid w:val="000002F2"/>
    <w:rsid w:val="00000FA3"/>
    <w:rsid w:val="0000115D"/>
    <w:rsid w:val="00004CB0"/>
    <w:rsid w:val="000052ED"/>
    <w:rsid w:val="00005A02"/>
    <w:rsid w:val="000065F3"/>
    <w:rsid w:val="00006DB6"/>
    <w:rsid w:val="0001163F"/>
    <w:rsid w:val="0001190C"/>
    <w:rsid w:val="00012EA0"/>
    <w:rsid w:val="00014C49"/>
    <w:rsid w:val="000169BE"/>
    <w:rsid w:val="00016B14"/>
    <w:rsid w:val="00020853"/>
    <w:rsid w:val="00022AD2"/>
    <w:rsid w:val="00022BC0"/>
    <w:rsid w:val="00023DEB"/>
    <w:rsid w:val="00025FB4"/>
    <w:rsid w:val="00027304"/>
    <w:rsid w:val="0003585A"/>
    <w:rsid w:val="00035CAA"/>
    <w:rsid w:val="00036378"/>
    <w:rsid w:val="000364C6"/>
    <w:rsid w:val="000367AD"/>
    <w:rsid w:val="0003790D"/>
    <w:rsid w:val="00037E30"/>
    <w:rsid w:val="00040566"/>
    <w:rsid w:val="00040A0E"/>
    <w:rsid w:val="00041303"/>
    <w:rsid w:val="0004178C"/>
    <w:rsid w:val="00041C6C"/>
    <w:rsid w:val="00046F58"/>
    <w:rsid w:val="00051BE0"/>
    <w:rsid w:val="00055405"/>
    <w:rsid w:val="000554CD"/>
    <w:rsid w:val="000568A6"/>
    <w:rsid w:val="00056AAA"/>
    <w:rsid w:val="00057E17"/>
    <w:rsid w:val="0006145A"/>
    <w:rsid w:val="00064775"/>
    <w:rsid w:val="00064A65"/>
    <w:rsid w:val="00065027"/>
    <w:rsid w:val="00066A40"/>
    <w:rsid w:val="00070B31"/>
    <w:rsid w:val="00077341"/>
    <w:rsid w:val="0008047F"/>
    <w:rsid w:val="0008332C"/>
    <w:rsid w:val="000839B7"/>
    <w:rsid w:val="00084B04"/>
    <w:rsid w:val="00085831"/>
    <w:rsid w:val="0008784A"/>
    <w:rsid w:val="000901FC"/>
    <w:rsid w:val="00090D74"/>
    <w:rsid w:val="000914EA"/>
    <w:rsid w:val="00092F51"/>
    <w:rsid w:val="00093435"/>
    <w:rsid w:val="00093C87"/>
    <w:rsid w:val="00095E8E"/>
    <w:rsid w:val="00096624"/>
    <w:rsid w:val="00096FA8"/>
    <w:rsid w:val="000971F0"/>
    <w:rsid w:val="000978AD"/>
    <w:rsid w:val="000A00C7"/>
    <w:rsid w:val="000A1FFD"/>
    <w:rsid w:val="000A2C18"/>
    <w:rsid w:val="000A3A17"/>
    <w:rsid w:val="000A43D6"/>
    <w:rsid w:val="000A5503"/>
    <w:rsid w:val="000A5D96"/>
    <w:rsid w:val="000A6BED"/>
    <w:rsid w:val="000A7D9E"/>
    <w:rsid w:val="000B3140"/>
    <w:rsid w:val="000B3FE4"/>
    <w:rsid w:val="000B5403"/>
    <w:rsid w:val="000B71B5"/>
    <w:rsid w:val="000C01D9"/>
    <w:rsid w:val="000C1EB8"/>
    <w:rsid w:val="000C50B5"/>
    <w:rsid w:val="000D22DB"/>
    <w:rsid w:val="000D3A66"/>
    <w:rsid w:val="000D41F4"/>
    <w:rsid w:val="000D5C2D"/>
    <w:rsid w:val="000D773A"/>
    <w:rsid w:val="000E06E9"/>
    <w:rsid w:val="000E2380"/>
    <w:rsid w:val="000E2F04"/>
    <w:rsid w:val="000E32A9"/>
    <w:rsid w:val="000E3C91"/>
    <w:rsid w:val="000E4758"/>
    <w:rsid w:val="000E4ACA"/>
    <w:rsid w:val="000E5234"/>
    <w:rsid w:val="000E5D93"/>
    <w:rsid w:val="000E627A"/>
    <w:rsid w:val="000F140B"/>
    <w:rsid w:val="000F68FC"/>
    <w:rsid w:val="000F6F5A"/>
    <w:rsid w:val="000F787C"/>
    <w:rsid w:val="001032C6"/>
    <w:rsid w:val="00103DA6"/>
    <w:rsid w:val="001050A7"/>
    <w:rsid w:val="0011141E"/>
    <w:rsid w:val="0011291C"/>
    <w:rsid w:val="001141C8"/>
    <w:rsid w:val="00115C64"/>
    <w:rsid w:val="001218E8"/>
    <w:rsid w:val="00122E27"/>
    <w:rsid w:val="00123F6C"/>
    <w:rsid w:val="0012592A"/>
    <w:rsid w:val="001304BB"/>
    <w:rsid w:val="001319D6"/>
    <w:rsid w:val="001333FE"/>
    <w:rsid w:val="0013497F"/>
    <w:rsid w:val="00136BA2"/>
    <w:rsid w:val="0013761F"/>
    <w:rsid w:val="00141494"/>
    <w:rsid w:val="00141FF1"/>
    <w:rsid w:val="00142B2E"/>
    <w:rsid w:val="00150108"/>
    <w:rsid w:val="0015420A"/>
    <w:rsid w:val="00156F33"/>
    <w:rsid w:val="0016095B"/>
    <w:rsid w:val="00160F09"/>
    <w:rsid w:val="0016189D"/>
    <w:rsid w:val="00162879"/>
    <w:rsid w:val="0016324A"/>
    <w:rsid w:val="00163D07"/>
    <w:rsid w:val="00164788"/>
    <w:rsid w:val="0016561A"/>
    <w:rsid w:val="00172C35"/>
    <w:rsid w:val="0017445C"/>
    <w:rsid w:val="00180B6E"/>
    <w:rsid w:val="00183B74"/>
    <w:rsid w:val="00186A48"/>
    <w:rsid w:val="00187B88"/>
    <w:rsid w:val="00192722"/>
    <w:rsid w:val="00194C1B"/>
    <w:rsid w:val="00196AC4"/>
    <w:rsid w:val="001A0817"/>
    <w:rsid w:val="001A0E42"/>
    <w:rsid w:val="001A1541"/>
    <w:rsid w:val="001A2F0C"/>
    <w:rsid w:val="001A3AC9"/>
    <w:rsid w:val="001A78F8"/>
    <w:rsid w:val="001A7B29"/>
    <w:rsid w:val="001B0251"/>
    <w:rsid w:val="001B0E8C"/>
    <w:rsid w:val="001B14AE"/>
    <w:rsid w:val="001B228E"/>
    <w:rsid w:val="001B3068"/>
    <w:rsid w:val="001B3875"/>
    <w:rsid w:val="001B4815"/>
    <w:rsid w:val="001B765E"/>
    <w:rsid w:val="001C1F55"/>
    <w:rsid w:val="001C2587"/>
    <w:rsid w:val="001C4BD2"/>
    <w:rsid w:val="001C4D98"/>
    <w:rsid w:val="001C529C"/>
    <w:rsid w:val="001C548F"/>
    <w:rsid w:val="001D1396"/>
    <w:rsid w:val="001D2265"/>
    <w:rsid w:val="001D24A9"/>
    <w:rsid w:val="001D2F0D"/>
    <w:rsid w:val="001E1A4C"/>
    <w:rsid w:val="001E1D71"/>
    <w:rsid w:val="001E2CDB"/>
    <w:rsid w:val="001E3757"/>
    <w:rsid w:val="001E3C65"/>
    <w:rsid w:val="001E3D5C"/>
    <w:rsid w:val="001F0B74"/>
    <w:rsid w:val="001F1997"/>
    <w:rsid w:val="001F1B2B"/>
    <w:rsid w:val="001F47E8"/>
    <w:rsid w:val="001F49BB"/>
    <w:rsid w:val="001F4A66"/>
    <w:rsid w:val="001F4C2E"/>
    <w:rsid w:val="001F7419"/>
    <w:rsid w:val="00202735"/>
    <w:rsid w:val="00203967"/>
    <w:rsid w:val="00204A50"/>
    <w:rsid w:val="00204C8F"/>
    <w:rsid w:val="00205DD6"/>
    <w:rsid w:val="00205E4D"/>
    <w:rsid w:val="0021286C"/>
    <w:rsid w:val="0021749A"/>
    <w:rsid w:val="00220070"/>
    <w:rsid w:val="00220E76"/>
    <w:rsid w:val="00230C54"/>
    <w:rsid w:val="00231AC8"/>
    <w:rsid w:val="00232025"/>
    <w:rsid w:val="00237B25"/>
    <w:rsid w:val="00237D9D"/>
    <w:rsid w:val="00243169"/>
    <w:rsid w:val="0024505D"/>
    <w:rsid w:val="00245B87"/>
    <w:rsid w:val="002460CA"/>
    <w:rsid w:val="0024756C"/>
    <w:rsid w:val="00252A97"/>
    <w:rsid w:val="00253760"/>
    <w:rsid w:val="00257FB7"/>
    <w:rsid w:val="00260F37"/>
    <w:rsid w:val="00262D34"/>
    <w:rsid w:val="0026302C"/>
    <w:rsid w:val="002647A9"/>
    <w:rsid w:val="0027235C"/>
    <w:rsid w:val="00273EB7"/>
    <w:rsid w:val="00274744"/>
    <w:rsid w:val="002757B9"/>
    <w:rsid w:val="00280D0E"/>
    <w:rsid w:val="00281E06"/>
    <w:rsid w:val="002829AF"/>
    <w:rsid w:val="002920D4"/>
    <w:rsid w:val="00292538"/>
    <w:rsid w:val="002943DD"/>
    <w:rsid w:val="002948B1"/>
    <w:rsid w:val="002A104B"/>
    <w:rsid w:val="002A2D60"/>
    <w:rsid w:val="002A355C"/>
    <w:rsid w:val="002A42D7"/>
    <w:rsid w:val="002A6878"/>
    <w:rsid w:val="002B2233"/>
    <w:rsid w:val="002B2AA3"/>
    <w:rsid w:val="002B61BC"/>
    <w:rsid w:val="002B6307"/>
    <w:rsid w:val="002B63DF"/>
    <w:rsid w:val="002C0849"/>
    <w:rsid w:val="002C1CAE"/>
    <w:rsid w:val="002C2533"/>
    <w:rsid w:val="002C27C4"/>
    <w:rsid w:val="002C2897"/>
    <w:rsid w:val="002C324C"/>
    <w:rsid w:val="002C478F"/>
    <w:rsid w:val="002C79CC"/>
    <w:rsid w:val="002D4FDA"/>
    <w:rsid w:val="002D4FEA"/>
    <w:rsid w:val="002D50CB"/>
    <w:rsid w:val="002D655D"/>
    <w:rsid w:val="002E09C8"/>
    <w:rsid w:val="002E1FE9"/>
    <w:rsid w:val="002E2E6E"/>
    <w:rsid w:val="002E433E"/>
    <w:rsid w:val="002E750A"/>
    <w:rsid w:val="002E7AAF"/>
    <w:rsid w:val="002F19EA"/>
    <w:rsid w:val="002F2562"/>
    <w:rsid w:val="002F4896"/>
    <w:rsid w:val="002F4F02"/>
    <w:rsid w:val="002F565D"/>
    <w:rsid w:val="002F684E"/>
    <w:rsid w:val="002F7A3A"/>
    <w:rsid w:val="002F7F44"/>
    <w:rsid w:val="003006CD"/>
    <w:rsid w:val="00302D3A"/>
    <w:rsid w:val="00302DA4"/>
    <w:rsid w:val="00302F51"/>
    <w:rsid w:val="003036E7"/>
    <w:rsid w:val="003037EA"/>
    <w:rsid w:val="00303B08"/>
    <w:rsid w:val="00305DF5"/>
    <w:rsid w:val="00307269"/>
    <w:rsid w:val="00307ED5"/>
    <w:rsid w:val="00310109"/>
    <w:rsid w:val="003116B1"/>
    <w:rsid w:val="00311E1A"/>
    <w:rsid w:val="00322409"/>
    <w:rsid w:val="00323B58"/>
    <w:rsid w:val="00326677"/>
    <w:rsid w:val="00327CA2"/>
    <w:rsid w:val="003316B0"/>
    <w:rsid w:val="00331EB5"/>
    <w:rsid w:val="00332EE4"/>
    <w:rsid w:val="003330DF"/>
    <w:rsid w:val="00333256"/>
    <w:rsid w:val="003333FE"/>
    <w:rsid w:val="00335D69"/>
    <w:rsid w:val="00336B60"/>
    <w:rsid w:val="00341E4C"/>
    <w:rsid w:val="00350BB9"/>
    <w:rsid w:val="003529D6"/>
    <w:rsid w:val="003536BE"/>
    <w:rsid w:val="0035375A"/>
    <w:rsid w:val="00354BB0"/>
    <w:rsid w:val="0035631C"/>
    <w:rsid w:val="00357A29"/>
    <w:rsid w:val="00371065"/>
    <w:rsid w:val="003721B4"/>
    <w:rsid w:val="00374EBB"/>
    <w:rsid w:val="00375A9E"/>
    <w:rsid w:val="0037630E"/>
    <w:rsid w:val="0038043A"/>
    <w:rsid w:val="00381640"/>
    <w:rsid w:val="00381CB5"/>
    <w:rsid w:val="0038289F"/>
    <w:rsid w:val="00384785"/>
    <w:rsid w:val="00386DAB"/>
    <w:rsid w:val="00391D8B"/>
    <w:rsid w:val="00392793"/>
    <w:rsid w:val="00392873"/>
    <w:rsid w:val="00392C4B"/>
    <w:rsid w:val="0039360A"/>
    <w:rsid w:val="0039373E"/>
    <w:rsid w:val="0039713E"/>
    <w:rsid w:val="00397D90"/>
    <w:rsid w:val="003A06CA"/>
    <w:rsid w:val="003A143F"/>
    <w:rsid w:val="003A14B7"/>
    <w:rsid w:val="003A17B6"/>
    <w:rsid w:val="003A2BBA"/>
    <w:rsid w:val="003B0BC4"/>
    <w:rsid w:val="003B14E6"/>
    <w:rsid w:val="003B25C5"/>
    <w:rsid w:val="003B2B10"/>
    <w:rsid w:val="003B39F0"/>
    <w:rsid w:val="003B575C"/>
    <w:rsid w:val="003B5CBA"/>
    <w:rsid w:val="003B755C"/>
    <w:rsid w:val="003B7BA7"/>
    <w:rsid w:val="003C1AD1"/>
    <w:rsid w:val="003C2CAD"/>
    <w:rsid w:val="003C3AAE"/>
    <w:rsid w:val="003C5C9C"/>
    <w:rsid w:val="003C6D27"/>
    <w:rsid w:val="003D1D27"/>
    <w:rsid w:val="003D37D4"/>
    <w:rsid w:val="003D405C"/>
    <w:rsid w:val="003D5061"/>
    <w:rsid w:val="003D5925"/>
    <w:rsid w:val="003D6B81"/>
    <w:rsid w:val="003D6DA4"/>
    <w:rsid w:val="003D74B4"/>
    <w:rsid w:val="003E2B78"/>
    <w:rsid w:val="003E613D"/>
    <w:rsid w:val="003E6921"/>
    <w:rsid w:val="003E7850"/>
    <w:rsid w:val="003E78D9"/>
    <w:rsid w:val="003F13C8"/>
    <w:rsid w:val="003F452B"/>
    <w:rsid w:val="003F7A48"/>
    <w:rsid w:val="004038FA"/>
    <w:rsid w:val="00405395"/>
    <w:rsid w:val="00405767"/>
    <w:rsid w:val="004066CA"/>
    <w:rsid w:val="004069F6"/>
    <w:rsid w:val="004134EB"/>
    <w:rsid w:val="00414A82"/>
    <w:rsid w:val="004222BB"/>
    <w:rsid w:val="0042299B"/>
    <w:rsid w:val="00422D74"/>
    <w:rsid w:val="00423256"/>
    <w:rsid w:val="00426388"/>
    <w:rsid w:val="00426DCB"/>
    <w:rsid w:val="004279F1"/>
    <w:rsid w:val="00427B69"/>
    <w:rsid w:val="00427C42"/>
    <w:rsid w:val="0043054A"/>
    <w:rsid w:val="00430AC0"/>
    <w:rsid w:val="004311CB"/>
    <w:rsid w:val="00433D52"/>
    <w:rsid w:val="00436733"/>
    <w:rsid w:val="0043708E"/>
    <w:rsid w:val="00442590"/>
    <w:rsid w:val="00442F87"/>
    <w:rsid w:val="0044408D"/>
    <w:rsid w:val="00444EC6"/>
    <w:rsid w:val="004518CB"/>
    <w:rsid w:val="0045244E"/>
    <w:rsid w:val="00452F7C"/>
    <w:rsid w:val="004538A7"/>
    <w:rsid w:val="00454E17"/>
    <w:rsid w:val="00457888"/>
    <w:rsid w:val="00457D6B"/>
    <w:rsid w:val="004638A6"/>
    <w:rsid w:val="00463A6E"/>
    <w:rsid w:val="004658C8"/>
    <w:rsid w:val="00471EB1"/>
    <w:rsid w:val="00472A11"/>
    <w:rsid w:val="00474DA4"/>
    <w:rsid w:val="00475B9D"/>
    <w:rsid w:val="00480D9C"/>
    <w:rsid w:val="00480E49"/>
    <w:rsid w:val="0048178F"/>
    <w:rsid w:val="00482F30"/>
    <w:rsid w:val="00495A58"/>
    <w:rsid w:val="00497751"/>
    <w:rsid w:val="00497F1F"/>
    <w:rsid w:val="004A4086"/>
    <w:rsid w:val="004A40FB"/>
    <w:rsid w:val="004A493B"/>
    <w:rsid w:val="004A4BAF"/>
    <w:rsid w:val="004A5306"/>
    <w:rsid w:val="004A7189"/>
    <w:rsid w:val="004B2916"/>
    <w:rsid w:val="004B2F4A"/>
    <w:rsid w:val="004B4AB0"/>
    <w:rsid w:val="004B6524"/>
    <w:rsid w:val="004B6747"/>
    <w:rsid w:val="004B6ABE"/>
    <w:rsid w:val="004C3A6A"/>
    <w:rsid w:val="004C3EA3"/>
    <w:rsid w:val="004C5F0B"/>
    <w:rsid w:val="004C703A"/>
    <w:rsid w:val="004D18EC"/>
    <w:rsid w:val="004D23EB"/>
    <w:rsid w:val="004D248B"/>
    <w:rsid w:val="004D3686"/>
    <w:rsid w:val="004D5A6E"/>
    <w:rsid w:val="004E06C0"/>
    <w:rsid w:val="004E1140"/>
    <w:rsid w:val="004E27A0"/>
    <w:rsid w:val="004E2CCF"/>
    <w:rsid w:val="004E5460"/>
    <w:rsid w:val="004E5AD1"/>
    <w:rsid w:val="004E6548"/>
    <w:rsid w:val="004E7D65"/>
    <w:rsid w:val="004F0B7A"/>
    <w:rsid w:val="004F1F06"/>
    <w:rsid w:val="004F54A8"/>
    <w:rsid w:val="004F5BA0"/>
    <w:rsid w:val="004F5EAA"/>
    <w:rsid w:val="004F7E96"/>
    <w:rsid w:val="0050485B"/>
    <w:rsid w:val="00505606"/>
    <w:rsid w:val="00506F1A"/>
    <w:rsid w:val="00510CA7"/>
    <w:rsid w:val="0051145A"/>
    <w:rsid w:val="005118B5"/>
    <w:rsid w:val="005135AA"/>
    <w:rsid w:val="00515CD1"/>
    <w:rsid w:val="00517563"/>
    <w:rsid w:val="00517C40"/>
    <w:rsid w:val="005220D6"/>
    <w:rsid w:val="00524B8C"/>
    <w:rsid w:val="00525024"/>
    <w:rsid w:val="0052659B"/>
    <w:rsid w:val="005323CD"/>
    <w:rsid w:val="00533C28"/>
    <w:rsid w:val="00537F11"/>
    <w:rsid w:val="00537F70"/>
    <w:rsid w:val="0054000D"/>
    <w:rsid w:val="00542D2F"/>
    <w:rsid w:val="0054336F"/>
    <w:rsid w:val="00543B41"/>
    <w:rsid w:val="005456DD"/>
    <w:rsid w:val="005459B1"/>
    <w:rsid w:val="00546067"/>
    <w:rsid w:val="0054647F"/>
    <w:rsid w:val="00546D51"/>
    <w:rsid w:val="0054787E"/>
    <w:rsid w:val="00547E3D"/>
    <w:rsid w:val="00553CB0"/>
    <w:rsid w:val="0055488F"/>
    <w:rsid w:val="005576E7"/>
    <w:rsid w:val="00563B76"/>
    <w:rsid w:val="00563EF7"/>
    <w:rsid w:val="005647B5"/>
    <w:rsid w:val="00565066"/>
    <w:rsid w:val="0056627B"/>
    <w:rsid w:val="00567729"/>
    <w:rsid w:val="00572CE2"/>
    <w:rsid w:val="0058136D"/>
    <w:rsid w:val="00582A3F"/>
    <w:rsid w:val="00593CAD"/>
    <w:rsid w:val="00594408"/>
    <w:rsid w:val="00594934"/>
    <w:rsid w:val="00595323"/>
    <w:rsid w:val="00597CBB"/>
    <w:rsid w:val="005A00FA"/>
    <w:rsid w:val="005A04B8"/>
    <w:rsid w:val="005A0CE8"/>
    <w:rsid w:val="005A46F4"/>
    <w:rsid w:val="005A4CE6"/>
    <w:rsid w:val="005A51AD"/>
    <w:rsid w:val="005A5657"/>
    <w:rsid w:val="005A5E36"/>
    <w:rsid w:val="005B1137"/>
    <w:rsid w:val="005B12A8"/>
    <w:rsid w:val="005B23F8"/>
    <w:rsid w:val="005B3EA0"/>
    <w:rsid w:val="005B6699"/>
    <w:rsid w:val="005B6C3C"/>
    <w:rsid w:val="005B6FEE"/>
    <w:rsid w:val="005B792A"/>
    <w:rsid w:val="005C05B3"/>
    <w:rsid w:val="005C11F8"/>
    <w:rsid w:val="005C44CB"/>
    <w:rsid w:val="005C4633"/>
    <w:rsid w:val="005C7778"/>
    <w:rsid w:val="005D08C4"/>
    <w:rsid w:val="005D261B"/>
    <w:rsid w:val="005D3600"/>
    <w:rsid w:val="005D404D"/>
    <w:rsid w:val="005D47AB"/>
    <w:rsid w:val="005D5384"/>
    <w:rsid w:val="005D5CD7"/>
    <w:rsid w:val="005E063D"/>
    <w:rsid w:val="005E1E78"/>
    <w:rsid w:val="005E2B8B"/>
    <w:rsid w:val="005E4B69"/>
    <w:rsid w:val="005E67CA"/>
    <w:rsid w:val="005E692E"/>
    <w:rsid w:val="005E6A04"/>
    <w:rsid w:val="005F1D17"/>
    <w:rsid w:val="006063E6"/>
    <w:rsid w:val="00606B67"/>
    <w:rsid w:val="00606D6E"/>
    <w:rsid w:val="00613126"/>
    <w:rsid w:val="00613BA8"/>
    <w:rsid w:val="0061531B"/>
    <w:rsid w:val="00617207"/>
    <w:rsid w:val="00620029"/>
    <w:rsid w:val="0062043B"/>
    <w:rsid w:val="00620989"/>
    <w:rsid w:val="006212A7"/>
    <w:rsid w:val="006220E8"/>
    <w:rsid w:val="006223AC"/>
    <w:rsid w:val="00622471"/>
    <w:rsid w:val="0062301D"/>
    <w:rsid w:val="0062314E"/>
    <w:rsid w:val="0062567C"/>
    <w:rsid w:val="006303DE"/>
    <w:rsid w:val="006304B9"/>
    <w:rsid w:val="0063168A"/>
    <w:rsid w:val="0063362E"/>
    <w:rsid w:val="0063370C"/>
    <w:rsid w:val="006340EA"/>
    <w:rsid w:val="006354D7"/>
    <w:rsid w:val="00637A10"/>
    <w:rsid w:val="0064022A"/>
    <w:rsid w:val="00641882"/>
    <w:rsid w:val="0064291C"/>
    <w:rsid w:val="00643899"/>
    <w:rsid w:val="00643DC7"/>
    <w:rsid w:val="006452A5"/>
    <w:rsid w:val="006459C2"/>
    <w:rsid w:val="006469AF"/>
    <w:rsid w:val="00646B8C"/>
    <w:rsid w:val="0065055A"/>
    <w:rsid w:val="00650903"/>
    <w:rsid w:val="00651A11"/>
    <w:rsid w:val="006529F4"/>
    <w:rsid w:val="00653A5B"/>
    <w:rsid w:val="006551C0"/>
    <w:rsid w:val="00661336"/>
    <w:rsid w:val="00661F26"/>
    <w:rsid w:val="006642BC"/>
    <w:rsid w:val="006645CE"/>
    <w:rsid w:val="006662B2"/>
    <w:rsid w:val="00672811"/>
    <w:rsid w:val="00674119"/>
    <w:rsid w:val="00674456"/>
    <w:rsid w:val="00675CFD"/>
    <w:rsid w:val="00676C8B"/>
    <w:rsid w:val="00677BB9"/>
    <w:rsid w:val="00680C25"/>
    <w:rsid w:val="0068285A"/>
    <w:rsid w:val="006845C0"/>
    <w:rsid w:val="0068644F"/>
    <w:rsid w:val="00687971"/>
    <w:rsid w:val="006879CA"/>
    <w:rsid w:val="00690135"/>
    <w:rsid w:val="00690D39"/>
    <w:rsid w:val="006920CD"/>
    <w:rsid w:val="00692F81"/>
    <w:rsid w:val="006945CB"/>
    <w:rsid w:val="00696ECC"/>
    <w:rsid w:val="006A192F"/>
    <w:rsid w:val="006A2F47"/>
    <w:rsid w:val="006B450A"/>
    <w:rsid w:val="006B5BD4"/>
    <w:rsid w:val="006B5E00"/>
    <w:rsid w:val="006B6204"/>
    <w:rsid w:val="006B77DF"/>
    <w:rsid w:val="006B7C48"/>
    <w:rsid w:val="006C02DB"/>
    <w:rsid w:val="006C1696"/>
    <w:rsid w:val="006C352A"/>
    <w:rsid w:val="006C3C2D"/>
    <w:rsid w:val="006D1520"/>
    <w:rsid w:val="006D2034"/>
    <w:rsid w:val="006D319A"/>
    <w:rsid w:val="006D3D70"/>
    <w:rsid w:val="006D3F7C"/>
    <w:rsid w:val="006D4499"/>
    <w:rsid w:val="006D48CC"/>
    <w:rsid w:val="006D5240"/>
    <w:rsid w:val="006D7AF4"/>
    <w:rsid w:val="006E01D9"/>
    <w:rsid w:val="006E01EE"/>
    <w:rsid w:val="006E1AC1"/>
    <w:rsid w:val="006E3300"/>
    <w:rsid w:val="006E43C0"/>
    <w:rsid w:val="006E4601"/>
    <w:rsid w:val="006E48AF"/>
    <w:rsid w:val="006E61A4"/>
    <w:rsid w:val="006E6C2A"/>
    <w:rsid w:val="006F2A0B"/>
    <w:rsid w:val="006F3734"/>
    <w:rsid w:val="006F49DE"/>
    <w:rsid w:val="006F50C0"/>
    <w:rsid w:val="006F56D3"/>
    <w:rsid w:val="00703503"/>
    <w:rsid w:val="007044EA"/>
    <w:rsid w:val="00710C76"/>
    <w:rsid w:val="00712A89"/>
    <w:rsid w:val="00714B7C"/>
    <w:rsid w:val="0071703B"/>
    <w:rsid w:val="00717A3E"/>
    <w:rsid w:val="00720116"/>
    <w:rsid w:val="007238C6"/>
    <w:rsid w:val="00725625"/>
    <w:rsid w:val="00725768"/>
    <w:rsid w:val="007267D4"/>
    <w:rsid w:val="00726AB0"/>
    <w:rsid w:val="00732AD4"/>
    <w:rsid w:val="007335A5"/>
    <w:rsid w:val="00735021"/>
    <w:rsid w:val="007350CF"/>
    <w:rsid w:val="007374D2"/>
    <w:rsid w:val="00740855"/>
    <w:rsid w:val="00745512"/>
    <w:rsid w:val="0074553F"/>
    <w:rsid w:val="00745CCE"/>
    <w:rsid w:val="0074601C"/>
    <w:rsid w:val="0074663D"/>
    <w:rsid w:val="007505B2"/>
    <w:rsid w:val="00751CB4"/>
    <w:rsid w:val="00753617"/>
    <w:rsid w:val="0075554E"/>
    <w:rsid w:val="00755B09"/>
    <w:rsid w:val="00755D2D"/>
    <w:rsid w:val="00755EED"/>
    <w:rsid w:val="007566AF"/>
    <w:rsid w:val="00756F27"/>
    <w:rsid w:val="00763B11"/>
    <w:rsid w:val="00764CA7"/>
    <w:rsid w:val="007662B9"/>
    <w:rsid w:val="00770358"/>
    <w:rsid w:val="00772359"/>
    <w:rsid w:val="00772842"/>
    <w:rsid w:val="00775074"/>
    <w:rsid w:val="007752D0"/>
    <w:rsid w:val="007753A1"/>
    <w:rsid w:val="00776D83"/>
    <w:rsid w:val="0077758B"/>
    <w:rsid w:val="00777D8F"/>
    <w:rsid w:val="007800CE"/>
    <w:rsid w:val="00781ED8"/>
    <w:rsid w:val="0078530E"/>
    <w:rsid w:val="007857BD"/>
    <w:rsid w:val="00786314"/>
    <w:rsid w:val="00786D4E"/>
    <w:rsid w:val="00790ED5"/>
    <w:rsid w:val="007915D5"/>
    <w:rsid w:val="00792238"/>
    <w:rsid w:val="00793FD0"/>
    <w:rsid w:val="00797B80"/>
    <w:rsid w:val="00797BA9"/>
    <w:rsid w:val="007A0691"/>
    <w:rsid w:val="007A10FE"/>
    <w:rsid w:val="007A1A72"/>
    <w:rsid w:val="007A1A8B"/>
    <w:rsid w:val="007A6BE7"/>
    <w:rsid w:val="007A70D5"/>
    <w:rsid w:val="007B1DEC"/>
    <w:rsid w:val="007B3E52"/>
    <w:rsid w:val="007B5D71"/>
    <w:rsid w:val="007B6354"/>
    <w:rsid w:val="007B675D"/>
    <w:rsid w:val="007B6BE1"/>
    <w:rsid w:val="007C01BA"/>
    <w:rsid w:val="007C47D9"/>
    <w:rsid w:val="007C5D3D"/>
    <w:rsid w:val="007D02B4"/>
    <w:rsid w:val="007D0328"/>
    <w:rsid w:val="007D04B8"/>
    <w:rsid w:val="007D1B4E"/>
    <w:rsid w:val="007D4DE1"/>
    <w:rsid w:val="007D66F8"/>
    <w:rsid w:val="007D687D"/>
    <w:rsid w:val="007D6B7E"/>
    <w:rsid w:val="007D795C"/>
    <w:rsid w:val="007E1275"/>
    <w:rsid w:val="007E31B8"/>
    <w:rsid w:val="007E3813"/>
    <w:rsid w:val="007E3A8E"/>
    <w:rsid w:val="007E3EFF"/>
    <w:rsid w:val="007E4688"/>
    <w:rsid w:val="007E632E"/>
    <w:rsid w:val="007E6A08"/>
    <w:rsid w:val="007E6F3A"/>
    <w:rsid w:val="007F0279"/>
    <w:rsid w:val="007F0F79"/>
    <w:rsid w:val="007F1765"/>
    <w:rsid w:val="007F332E"/>
    <w:rsid w:val="007F357E"/>
    <w:rsid w:val="007F4BBE"/>
    <w:rsid w:val="007F4C0F"/>
    <w:rsid w:val="007F6AF8"/>
    <w:rsid w:val="007F7823"/>
    <w:rsid w:val="00802363"/>
    <w:rsid w:val="00805AD4"/>
    <w:rsid w:val="00806D50"/>
    <w:rsid w:val="00807272"/>
    <w:rsid w:val="008107E5"/>
    <w:rsid w:val="008114D2"/>
    <w:rsid w:val="00811F55"/>
    <w:rsid w:val="008120FD"/>
    <w:rsid w:val="00812533"/>
    <w:rsid w:val="00812940"/>
    <w:rsid w:val="00812DFF"/>
    <w:rsid w:val="00813264"/>
    <w:rsid w:val="00813C68"/>
    <w:rsid w:val="0081595F"/>
    <w:rsid w:val="00817C8F"/>
    <w:rsid w:val="00821DCB"/>
    <w:rsid w:val="00824652"/>
    <w:rsid w:val="0083018C"/>
    <w:rsid w:val="008305FA"/>
    <w:rsid w:val="00832540"/>
    <w:rsid w:val="00834AD8"/>
    <w:rsid w:val="00841612"/>
    <w:rsid w:val="00841EC0"/>
    <w:rsid w:val="0084234E"/>
    <w:rsid w:val="008454FE"/>
    <w:rsid w:val="00845817"/>
    <w:rsid w:val="008505AD"/>
    <w:rsid w:val="00850AC7"/>
    <w:rsid w:val="00850D47"/>
    <w:rsid w:val="008516ED"/>
    <w:rsid w:val="0085190F"/>
    <w:rsid w:val="0085294C"/>
    <w:rsid w:val="00852B4E"/>
    <w:rsid w:val="00854980"/>
    <w:rsid w:val="00856F60"/>
    <w:rsid w:val="008579D2"/>
    <w:rsid w:val="00860325"/>
    <w:rsid w:val="00862A78"/>
    <w:rsid w:val="00862D5F"/>
    <w:rsid w:val="00862EE5"/>
    <w:rsid w:val="00863A0E"/>
    <w:rsid w:val="00870BD6"/>
    <w:rsid w:val="00871E1A"/>
    <w:rsid w:val="00871F51"/>
    <w:rsid w:val="00874B68"/>
    <w:rsid w:val="00875E5F"/>
    <w:rsid w:val="00877B66"/>
    <w:rsid w:val="008809BB"/>
    <w:rsid w:val="00882437"/>
    <w:rsid w:val="00883E8D"/>
    <w:rsid w:val="0088666E"/>
    <w:rsid w:val="00887E0B"/>
    <w:rsid w:val="00887F5D"/>
    <w:rsid w:val="00890F97"/>
    <w:rsid w:val="00891F28"/>
    <w:rsid w:val="0089281E"/>
    <w:rsid w:val="0089399A"/>
    <w:rsid w:val="008977DE"/>
    <w:rsid w:val="008A1ED1"/>
    <w:rsid w:val="008A202C"/>
    <w:rsid w:val="008A2527"/>
    <w:rsid w:val="008A48BE"/>
    <w:rsid w:val="008A50AF"/>
    <w:rsid w:val="008A6083"/>
    <w:rsid w:val="008B07CE"/>
    <w:rsid w:val="008B1B26"/>
    <w:rsid w:val="008B4033"/>
    <w:rsid w:val="008B53FF"/>
    <w:rsid w:val="008B5996"/>
    <w:rsid w:val="008B5D9C"/>
    <w:rsid w:val="008B703B"/>
    <w:rsid w:val="008B72B0"/>
    <w:rsid w:val="008B7CF4"/>
    <w:rsid w:val="008C0CA4"/>
    <w:rsid w:val="008C1508"/>
    <w:rsid w:val="008C335B"/>
    <w:rsid w:val="008C49CB"/>
    <w:rsid w:val="008C6602"/>
    <w:rsid w:val="008D09C0"/>
    <w:rsid w:val="008D37BF"/>
    <w:rsid w:val="008D68D5"/>
    <w:rsid w:val="008E015D"/>
    <w:rsid w:val="008E5C8A"/>
    <w:rsid w:val="008F07C2"/>
    <w:rsid w:val="008F1165"/>
    <w:rsid w:val="008F13AF"/>
    <w:rsid w:val="008F3AAC"/>
    <w:rsid w:val="008F3CA1"/>
    <w:rsid w:val="008F406A"/>
    <w:rsid w:val="008F4F9B"/>
    <w:rsid w:val="008F7422"/>
    <w:rsid w:val="008F77FA"/>
    <w:rsid w:val="00900AF6"/>
    <w:rsid w:val="0090372F"/>
    <w:rsid w:val="00903ECC"/>
    <w:rsid w:val="009104DF"/>
    <w:rsid w:val="009136CD"/>
    <w:rsid w:val="009156BC"/>
    <w:rsid w:val="0091749B"/>
    <w:rsid w:val="00917DE9"/>
    <w:rsid w:val="00921616"/>
    <w:rsid w:val="00923085"/>
    <w:rsid w:val="009261AA"/>
    <w:rsid w:val="00926A17"/>
    <w:rsid w:val="00926F9F"/>
    <w:rsid w:val="00927B87"/>
    <w:rsid w:val="00927C3A"/>
    <w:rsid w:val="009307B9"/>
    <w:rsid w:val="00932DB6"/>
    <w:rsid w:val="00933161"/>
    <w:rsid w:val="00934F7B"/>
    <w:rsid w:val="00935BD3"/>
    <w:rsid w:val="0094009C"/>
    <w:rsid w:val="0094085F"/>
    <w:rsid w:val="0094135F"/>
    <w:rsid w:val="0094446A"/>
    <w:rsid w:val="00947944"/>
    <w:rsid w:val="009515D8"/>
    <w:rsid w:val="00954507"/>
    <w:rsid w:val="00961C42"/>
    <w:rsid w:val="0096229C"/>
    <w:rsid w:val="00962CA6"/>
    <w:rsid w:val="0096318C"/>
    <w:rsid w:val="00963C3B"/>
    <w:rsid w:val="00965331"/>
    <w:rsid w:val="009654C3"/>
    <w:rsid w:val="00966AAF"/>
    <w:rsid w:val="00971FEA"/>
    <w:rsid w:val="00980722"/>
    <w:rsid w:val="00982F18"/>
    <w:rsid w:val="00984F00"/>
    <w:rsid w:val="00985A03"/>
    <w:rsid w:val="00985A12"/>
    <w:rsid w:val="00986B13"/>
    <w:rsid w:val="00986EB3"/>
    <w:rsid w:val="0098799E"/>
    <w:rsid w:val="009902BE"/>
    <w:rsid w:val="00990E85"/>
    <w:rsid w:val="009918B8"/>
    <w:rsid w:val="0099434A"/>
    <w:rsid w:val="00994C9D"/>
    <w:rsid w:val="00995537"/>
    <w:rsid w:val="00996328"/>
    <w:rsid w:val="009A23E8"/>
    <w:rsid w:val="009A2B00"/>
    <w:rsid w:val="009A3A40"/>
    <w:rsid w:val="009A4B30"/>
    <w:rsid w:val="009A5771"/>
    <w:rsid w:val="009A70D9"/>
    <w:rsid w:val="009A71DC"/>
    <w:rsid w:val="009A75FB"/>
    <w:rsid w:val="009B03EE"/>
    <w:rsid w:val="009B0A1E"/>
    <w:rsid w:val="009B0DD3"/>
    <w:rsid w:val="009B4139"/>
    <w:rsid w:val="009B44FC"/>
    <w:rsid w:val="009B4FBE"/>
    <w:rsid w:val="009B7225"/>
    <w:rsid w:val="009B7590"/>
    <w:rsid w:val="009C26E5"/>
    <w:rsid w:val="009C3441"/>
    <w:rsid w:val="009C4E7D"/>
    <w:rsid w:val="009C50F7"/>
    <w:rsid w:val="009C54B4"/>
    <w:rsid w:val="009C5932"/>
    <w:rsid w:val="009C5B46"/>
    <w:rsid w:val="009C72EC"/>
    <w:rsid w:val="009D2DAB"/>
    <w:rsid w:val="009D5ACC"/>
    <w:rsid w:val="009D6018"/>
    <w:rsid w:val="009D653C"/>
    <w:rsid w:val="009D7DE0"/>
    <w:rsid w:val="009E1821"/>
    <w:rsid w:val="009E1EAF"/>
    <w:rsid w:val="009E283A"/>
    <w:rsid w:val="009E5315"/>
    <w:rsid w:val="009E5546"/>
    <w:rsid w:val="009E6648"/>
    <w:rsid w:val="009E703F"/>
    <w:rsid w:val="009F063E"/>
    <w:rsid w:val="009F1489"/>
    <w:rsid w:val="009F1595"/>
    <w:rsid w:val="009F1F5B"/>
    <w:rsid w:val="009F344F"/>
    <w:rsid w:val="009F43B7"/>
    <w:rsid w:val="009F47E6"/>
    <w:rsid w:val="009F5A4C"/>
    <w:rsid w:val="00A00AFC"/>
    <w:rsid w:val="00A0104F"/>
    <w:rsid w:val="00A01A44"/>
    <w:rsid w:val="00A02830"/>
    <w:rsid w:val="00A03964"/>
    <w:rsid w:val="00A11966"/>
    <w:rsid w:val="00A140D2"/>
    <w:rsid w:val="00A16FC2"/>
    <w:rsid w:val="00A17281"/>
    <w:rsid w:val="00A174C8"/>
    <w:rsid w:val="00A213BC"/>
    <w:rsid w:val="00A21A90"/>
    <w:rsid w:val="00A22C44"/>
    <w:rsid w:val="00A22C72"/>
    <w:rsid w:val="00A23229"/>
    <w:rsid w:val="00A25C2A"/>
    <w:rsid w:val="00A265F2"/>
    <w:rsid w:val="00A26778"/>
    <w:rsid w:val="00A26FC2"/>
    <w:rsid w:val="00A31609"/>
    <w:rsid w:val="00A34324"/>
    <w:rsid w:val="00A37040"/>
    <w:rsid w:val="00A43F19"/>
    <w:rsid w:val="00A50630"/>
    <w:rsid w:val="00A5113B"/>
    <w:rsid w:val="00A52885"/>
    <w:rsid w:val="00A54044"/>
    <w:rsid w:val="00A54246"/>
    <w:rsid w:val="00A62973"/>
    <w:rsid w:val="00A62EC7"/>
    <w:rsid w:val="00A62F51"/>
    <w:rsid w:val="00A662D5"/>
    <w:rsid w:val="00A67C16"/>
    <w:rsid w:val="00A67EBF"/>
    <w:rsid w:val="00A74193"/>
    <w:rsid w:val="00A7441C"/>
    <w:rsid w:val="00A8054E"/>
    <w:rsid w:val="00A86838"/>
    <w:rsid w:val="00A8695C"/>
    <w:rsid w:val="00A905AF"/>
    <w:rsid w:val="00A92D90"/>
    <w:rsid w:val="00A94BE2"/>
    <w:rsid w:val="00AA0298"/>
    <w:rsid w:val="00AA05B8"/>
    <w:rsid w:val="00AA1BBC"/>
    <w:rsid w:val="00AA25AF"/>
    <w:rsid w:val="00AA4DE4"/>
    <w:rsid w:val="00AA7167"/>
    <w:rsid w:val="00AB1997"/>
    <w:rsid w:val="00AB3C66"/>
    <w:rsid w:val="00AB4055"/>
    <w:rsid w:val="00AB761E"/>
    <w:rsid w:val="00AC0D9F"/>
    <w:rsid w:val="00AC20B4"/>
    <w:rsid w:val="00AC2B2B"/>
    <w:rsid w:val="00AC52B6"/>
    <w:rsid w:val="00AC5337"/>
    <w:rsid w:val="00AC6158"/>
    <w:rsid w:val="00AC6F10"/>
    <w:rsid w:val="00AD0555"/>
    <w:rsid w:val="00AD1425"/>
    <w:rsid w:val="00AD20E6"/>
    <w:rsid w:val="00AD36B8"/>
    <w:rsid w:val="00AD3873"/>
    <w:rsid w:val="00AE0CC1"/>
    <w:rsid w:val="00AE111E"/>
    <w:rsid w:val="00AE1AE0"/>
    <w:rsid w:val="00AE4154"/>
    <w:rsid w:val="00AE4A1F"/>
    <w:rsid w:val="00AE4D00"/>
    <w:rsid w:val="00AE5DF8"/>
    <w:rsid w:val="00AE6291"/>
    <w:rsid w:val="00AE7319"/>
    <w:rsid w:val="00AF05AC"/>
    <w:rsid w:val="00AF221E"/>
    <w:rsid w:val="00AF4456"/>
    <w:rsid w:val="00AF50A0"/>
    <w:rsid w:val="00AF57E3"/>
    <w:rsid w:val="00AF6D68"/>
    <w:rsid w:val="00AF7286"/>
    <w:rsid w:val="00B022F0"/>
    <w:rsid w:val="00B02480"/>
    <w:rsid w:val="00B02551"/>
    <w:rsid w:val="00B05014"/>
    <w:rsid w:val="00B0711B"/>
    <w:rsid w:val="00B07284"/>
    <w:rsid w:val="00B07803"/>
    <w:rsid w:val="00B10BCC"/>
    <w:rsid w:val="00B113B8"/>
    <w:rsid w:val="00B1316A"/>
    <w:rsid w:val="00B17935"/>
    <w:rsid w:val="00B239BE"/>
    <w:rsid w:val="00B277C9"/>
    <w:rsid w:val="00B27E95"/>
    <w:rsid w:val="00B300E2"/>
    <w:rsid w:val="00B320F9"/>
    <w:rsid w:val="00B32831"/>
    <w:rsid w:val="00B34B36"/>
    <w:rsid w:val="00B36A0C"/>
    <w:rsid w:val="00B3745A"/>
    <w:rsid w:val="00B4184D"/>
    <w:rsid w:val="00B43A68"/>
    <w:rsid w:val="00B445D3"/>
    <w:rsid w:val="00B473FF"/>
    <w:rsid w:val="00B47613"/>
    <w:rsid w:val="00B479B0"/>
    <w:rsid w:val="00B47E03"/>
    <w:rsid w:val="00B47ECE"/>
    <w:rsid w:val="00B500A3"/>
    <w:rsid w:val="00B51197"/>
    <w:rsid w:val="00B5252E"/>
    <w:rsid w:val="00B53B4E"/>
    <w:rsid w:val="00B53EEA"/>
    <w:rsid w:val="00B57D6B"/>
    <w:rsid w:val="00B60DE4"/>
    <w:rsid w:val="00B62713"/>
    <w:rsid w:val="00B64CCB"/>
    <w:rsid w:val="00B65EA2"/>
    <w:rsid w:val="00B66F35"/>
    <w:rsid w:val="00B72056"/>
    <w:rsid w:val="00B72095"/>
    <w:rsid w:val="00B73D6A"/>
    <w:rsid w:val="00B73EB1"/>
    <w:rsid w:val="00B746E9"/>
    <w:rsid w:val="00B7470B"/>
    <w:rsid w:val="00B74B36"/>
    <w:rsid w:val="00B76FAE"/>
    <w:rsid w:val="00B77F25"/>
    <w:rsid w:val="00B800CB"/>
    <w:rsid w:val="00B8160A"/>
    <w:rsid w:val="00B82787"/>
    <w:rsid w:val="00B83D5F"/>
    <w:rsid w:val="00B8569F"/>
    <w:rsid w:val="00B858F5"/>
    <w:rsid w:val="00B908E6"/>
    <w:rsid w:val="00B92227"/>
    <w:rsid w:val="00B92350"/>
    <w:rsid w:val="00B9296D"/>
    <w:rsid w:val="00B951FD"/>
    <w:rsid w:val="00B95EC1"/>
    <w:rsid w:val="00B9659B"/>
    <w:rsid w:val="00BA0A99"/>
    <w:rsid w:val="00BA3763"/>
    <w:rsid w:val="00BA3A0B"/>
    <w:rsid w:val="00BA456D"/>
    <w:rsid w:val="00BA524D"/>
    <w:rsid w:val="00BA52BC"/>
    <w:rsid w:val="00BA622D"/>
    <w:rsid w:val="00BB4F5D"/>
    <w:rsid w:val="00BB672F"/>
    <w:rsid w:val="00BB7002"/>
    <w:rsid w:val="00BC2BF3"/>
    <w:rsid w:val="00BC56D2"/>
    <w:rsid w:val="00BC7F22"/>
    <w:rsid w:val="00BD0446"/>
    <w:rsid w:val="00BD4C9B"/>
    <w:rsid w:val="00BD57E5"/>
    <w:rsid w:val="00BE165B"/>
    <w:rsid w:val="00BE3279"/>
    <w:rsid w:val="00BE56F8"/>
    <w:rsid w:val="00BE5754"/>
    <w:rsid w:val="00BE6A19"/>
    <w:rsid w:val="00BE7F6F"/>
    <w:rsid w:val="00BF075C"/>
    <w:rsid w:val="00BF07C0"/>
    <w:rsid w:val="00BF2CC3"/>
    <w:rsid w:val="00BF4169"/>
    <w:rsid w:val="00C00089"/>
    <w:rsid w:val="00C00273"/>
    <w:rsid w:val="00C0097A"/>
    <w:rsid w:val="00C02030"/>
    <w:rsid w:val="00C02B01"/>
    <w:rsid w:val="00C038F6"/>
    <w:rsid w:val="00C06163"/>
    <w:rsid w:val="00C06D76"/>
    <w:rsid w:val="00C10A7C"/>
    <w:rsid w:val="00C11E0E"/>
    <w:rsid w:val="00C148CA"/>
    <w:rsid w:val="00C15C60"/>
    <w:rsid w:val="00C174E4"/>
    <w:rsid w:val="00C23016"/>
    <w:rsid w:val="00C2549D"/>
    <w:rsid w:val="00C261BC"/>
    <w:rsid w:val="00C2673F"/>
    <w:rsid w:val="00C27A44"/>
    <w:rsid w:val="00C30F8D"/>
    <w:rsid w:val="00C31704"/>
    <w:rsid w:val="00C31A47"/>
    <w:rsid w:val="00C333FE"/>
    <w:rsid w:val="00C33FAC"/>
    <w:rsid w:val="00C34B52"/>
    <w:rsid w:val="00C37503"/>
    <w:rsid w:val="00C37E55"/>
    <w:rsid w:val="00C42955"/>
    <w:rsid w:val="00C4675D"/>
    <w:rsid w:val="00C468D0"/>
    <w:rsid w:val="00C46C63"/>
    <w:rsid w:val="00C4769C"/>
    <w:rsid w:val="00C501C7"/>
    <w:rsid w:val="00C508A0"/>
    <w:rsid w:val="00C50B97"/>
    <w:rsid w:val="00C5134B"/>
    <w:rsid w:val="00C52D89"/>
    <w:rsid w:val="00C5356A"/>
    <w:rsid w:val="00C60364"/>
    <w:rsid w:val="00C6255B"/>
    <w:rsid w:val="00C643DF"/>
    <w:rsid w:val="00C656C2"/>
    <w:rsid w:val="00C661DB"/>
    <w:rsid w:val="00C66324"/>
    <w:rsid w:val="00C66BB8"/>
    <w:rsid w:val="00C701BF"/>
    <w:rsid w:val="00C71F2D"/>
    <w:rsid w:val="00C740DA"/>
    <w:rsid w:val="00C7729A"/>
    <w:rsid w:val="00C77722"/>
    <w:rsid w:val="00C77793"/>
    <w:rsid w:val="00C80906"/>
    <w:rsid w:val="00C826C8"/>
    <w:rsid w:val="00C83F65"/>
    <w:rsid w:val="00C84200"/>
    <w:rsid w:val="00C873D8"/>
    <w:rsid w:val="00C87ACF"/>
    <w:rsid w:val="00C901C6"/>
    <w:rsid w:val="00C91AC3"/>
    <w:rsid w:val="00C91E22"/>
    <w:rsid w:val="00C93677"/>
    <w:rsid w:val="00C945B3"/>
    <w:rsid w:val="00CA1691"/>
    <w:rsid w:val="00CA3405"/>
    <w:rsid w:val="00CA36FD"/>
    <w:rsid w:val="00CA3DE7"/>
    <w:rsid w:val="00CA5C28"/>
    <w:rsid w:val="00CA6AD3"/>
    <w:rsid w:val="00CA6CFF"/>
    <w:rsid w:val="00CA723F"/>
    <w:rsid w:val="00CB1203"/>
    <w:rsid w:val="00CB1262"/>
    <w:rsid w:val="00CB31C4"/>
    <w:rsid w:val="00CB3FE4"/>
    <w:rsid w:val="00CB4777"/>
    <w:rsid w:val="00CB6B86"/>
    <w:rsid w:val="00CB6EAE"/>
    <w:rsid w:val="00CB7C90"/>
    <w:rsid w:val="00CC0712"/>
    <w:rsid w:val="00CC0D4C"/>
    <w:rsid w:val="00CC24F9"/>
    <w:rsid w:val="00CC397B"/>
    <w:rsid w:val="00CC6D6E"/>
    <w:rsid w:val="00CC77B3"/>
    <w:rsid w:val="00CD08F6"/>
    <w:rsid w:val="00CD45C6"/>
    <w:rsid w:val="00CD52C3"/>
    <w:rsid w:val="00CD5578"/>
    <w:rsid w:val="00CE0B34"/>
    <w:rsid w:val="00CE1CCF"/>
    <w:rsid w:val="00CE2ADB"/>
    <w:rsid w:val="00CE5573"/>
    <w:rsid w:val="00CE581C"/>
    <w:rsid w:val="00CE5857"/>
    <w:rsid w:val="00CE768F"/>
    <w:rsid w:val="00CF4A9D"/>
    <w:rsid w:val="00CF4ABB"/>
    <w:rsid w:val="00CF4EDD"/>
    <w:rsid w:val="00CF5422"/>
    <w:rsid w:val="00CF6A29"/>
    <w:rsid w:val="00D01759"/>
    <w:rsid w:val="00D0176F"/>
    <w:rsid w:val="00D01ABC"/>
    <w:rsid w:val="00D042FB"/>
    <w:rsid w:val="00D04788"/>
    <w:rsid w:val="00D05F3E"/>
    <w:rsid w:val="00D0600B"/>
    <w:rsid w:val="00D07121"/>
    <w:rsid w:val="00D07CB7"/>
    <w:rsid w:val="00D1090D"/>
    <w:rsid w:val="00D110C2"/>
    <w:rsid w:val="00D13894"/>
    <w:rsid w:val="00D13B75"/>
    <w:rsid w:val="00D13DAC"/>
    <w:rsid w:val="00D17060"/>
    <w:rsid w:val="00D1770B"/>
    <w:rsid w:val="00D213AE"/>
    <w:rsid w:val="00D23901"/>
    <w:rsid w:val="00D2390E"/>
    <w:rsid w:val="00D24665"/>
    <w:rsid w:val="00D316F7"/>
    <w:rsid w:val="00D3274D"/>
    <w:rsid w:val="00D3308E"/>
    <w:rsid w:val="00D360BF"/>
    <w:rsid w:val="00D40B41"/>
    <w:rsid w:val="00D45300"/>
    <w:rsid w:val="00D4791B"/>
    <w:rsid w:val="00D501C2"/>
    <w:rsid w:val="00D509F2"/>
    <w:rsid w:val="00D54BA7"/>
    <w:rsid w:val="00D5617C"/>
    <w:rsid w:val="00D57160"/>
    <w:rsid w:val="00D60B25"/>
    <w:rsid w:val="00D61439"/>
    <w:rsid w:val="00D62E7D"/>
    <w:rsid w:val="00D630DD"/>
    <w:rsid w:val="00D638BD"/>
    <w:rsid w:val="00D64CFA"/>
    <w:rsid w:val="00D71337"/>
    <w:rsid w:val="00D810B9"/>
    <w:rsid w:val="00D81A45"/>
    <w:rsid w:val="00D85F57"/>
    <w:rsid w:val="00D86727"/>
    <w:rsid w:val="00D87880"/>
    <w:rsid w:val="00D87E33"/>
    <w:rsid w:val="00D967FD"/>
    <w:rsid w:val="00D97E7C"/>
    <w:rsid w:val="00DA2D35"/>
    <w:rsid w:val="00DA33DB"/>
    <w:rsid w:val="00DB01E9"/>
    <w:rsid w:val="00DB357C"/>
    <w:rsid w:val="00DB4A81"/>
    <w:rsid w:val="00DB5907"/>
    <w:rsid w:val="00DB78F4"/>
    <w:rsid w:val="00DB7AFF"/>
    <w:rsid w:val="00DC3D15"/>
    <w:rsid w:val="00DC43CD"/>
    <w:rsid w:val="00DC5BF7"/>
    <w:rsid w:val="00DC6555"/>
    <w:rsid w:val="00DC79CD"/>
    <w:rsid w:val="00DD07C6"/>
    <w:rsid w:val="00DD2BA2"/>
    <w:rsid w:val="00DD3420"/>
    <w:rsid w:val="00DD388E"/>
    <w:rsid w:val="00DD41DC"/>
    <w:rsid w:val="00DD59A2"/>
    <w:rsid w:val="00DD75D2"/>
    <w:rsid w:val="00DE0A6A"/>
    <w:rsid w:val="00DE1B26"/>
    <w:rsid w:val="00DE1D1E"/>
    <w:rsid w:val="00DE2394"/>
    <w:rsid w:val="00DE5C27"/>
    <w:rsid w:val="00DE7A88"/>
    <w:rsid w:val="00DE7C78"/>
    <w:rsid w:val="00DF5453"/>
    <w:rsid w:val="00DF65D3"/>
    <w:rsid w:val="00E00800"/>
    <w:rsid w:val="00E021A5"/>
    <w:rsid w:val="00E02FAB"/>
    <w:rsid w:val="00E03836"/>
    <w:rsid w:val="00E06D0B"/>
    <w:rsid w:val="00E129AB"/>
    <w:rsid w:val="00E130F4"/>
    <w:rsid w:val="00E1608F"/>
    <w:rsid w:val="00E17A35"/>
    <w:rsid w:val="00E21E67"/>
    <w:rsid w:val="00E235C4"/>
    <w:rsid w:val="00E26148"/>
    <w:rsid w:val="00E27500"/>
    <w:rsid w:val="00E300EE"/>
    <w:rsid w:val="00E31948"/>
    <w:rsid w:val="00E33B3C"/>
    <w:rsid w:val="00E3668E"/>
    <w:rsid w:val="00E42778"/>
    <w:rsid w:val="00E433E0"/>
    <w:rsid w:val="00E43C38"/>
    <w:rsid w:val="00E4527D"/>
    <w:rsid w:val="00E4579B"/>
    <w:rsid w:val="00E45F60"/>
    <w:rsid w:val="00E46D0D"/>
    <w:rsid w:val="00E5050F"/>
    <w:rsid w:val="00E51539"/>
    <w:rsid w:val="00E51F6C"/>
    <w:rsid w:val="00E52861"/>
    <w:rsid w:val="00E53C86"/>
    <w:rsid w:val="00E55BDD"/>
    <w:rsid w:val="00E61BAE"/>
    <w:rsid w:val="00E623B4"/>
    <w:rsid w:val="00E62AD2"/>
    <w:rsid w:val="00E64199"/>
    <w:rsid w:val="00E65716"/>
    <w:rsid w:val="00E658B0"/>
    <w:rsid w:val="00E71197"/>
    <w:rsid w:val="00E73E8D"/>
    <w:rsid w:val="00E76038"/>
    <w:rsid w:val="00E85A3A"/>
    <w:rsid w:val="00E85A60"/>
    <w:rsid w:val="00E85BCE"/>
    <w:rsid w:val="00E87BD7"/>
    <w:rsid w:val="00E91003"/>
    <w:rsid w:val="00E9711F"/>
    <w:rsid w:val="00EA1376"/>
    <w:rsid w:val="00EA59F9"/>
    <w:rsid w:val="00EA5ECC"/>
    <w:rsid w:val="00EA6671"/>
    <w:rsid w:val="00EB1B43"/>
    <w:rsid w:val="00EB1EF0"/>
    <w:rsid w:val="00EB29C7"/>
    <w:rsid w:val="00EB3433"/>
    <w:rsid w:val="00EC302A"/>
    <w:rsid w:val="00EC3051"/>
    <w:rsid w:val="00EC605F"/>
    <w:rsid w:val="00EC6739"/>
    <w:rsid w:val="00EC6B52"/>
    <w:rsid w:val="00ED1535"/>
    <w:rsid w:val="00ED1D89"/>
    <w:rsid w:val="00ED5B14"/>
    <w:rsid w:val="00EE15E2"/>
    <w:rsid w:val="00EE2B2B"/>
    <w:rsid w:val="00EE3E8F"/>
    <w:rsid w:val="00EF173F"/>
    <w:rsid w:val="00EF4DC1"/>
    <w:rsid w:val="00EF5B5A"/>
    <w:rsid w:val="00F0036A"/>
    <w:rsid w:val="00F00C1F"/>
    <w:rsid w:val="00F0359D"/>
    <w:rsid w:val="00F119CE"/>
    <w:rsid w:val="00F12101"/>
    <w:rsid w:val="00F12B5D"/>
    <w:rsid w:val="00F1591C"/>
    <w:rsid w:val="00F22C29"/>
    <w:rsid w:val="00F23028"/>
    <w:rsid w:val="00F24159"/>
    <w:rsid w:val="00F24A30"/>
    <w:rsid w:val="00F26D55"/>
    <w:rsid w:val="00F27C19"/>
    <w:rsid w:val="00F31F12"/>
    <w:rsid w:val="00F33C99"/>
    <w:rsid w:val="00F404E8"/>
    <w:rsid w:val="00F41343"/>
    <w:rsid w:val="00F41684"/>
    <w:rsid w:val="00F417FB"/>
    <w:rsid w:val="00F42A05"/>
    <w:rsid w:val="00F42D1B"/>
    <w:rsid w:val="00F50CDA"/>
    <w:rsid w:val="00F51A56"/>
    <w:rsid w:val="00F55C31"/>
    <w:rsid w:val="00F61963"/>
    <w:rsid w:val="00F63998"/>
    <w:rsid w:val="00F64118"/>
    <w:rsid w:val="00F6551E"/>
    <w:rsid w:val="00F66997"/>
    <w:rsid w:val="00F704BF"/>
    <w:rsid w:val="00F71B5F"/>
    <w:rsid w:val="00F7426D"/>
    <w:rsid w:val="00F7442D"/>
    <w:rsid w:val="00F75148"/>
    <w:rsid w:val="00F764D5"/>
    <w:rsid w:val="00F7776A"/>
    <w:rsid w:val="00F84EA3"/>
    <w:rsid w:val="00F865FD"/>
    <w:rsid w:val="00F86780"/>
    <w:rsid w:val="00F90AB9"/>
    <w:rsid w:val="00F91180"/>
    <w:rsid w:val="00F92B0C"/>
    <w:rsid w:val="00F92E6F"/>
    <w:rsid w:val="00F959D2"/>
    <w:rsid w:val="00FA0ED9"/>
    <w:rsid w:val="00FA4372"/>
    <w:rsid w:val="00FA74D7"/>
    <w:rsid w:val="00FB0FC8"/>
    <w:rsid w:val="00FB462B"/>
    <w:rsid w:val="00FB4B4B"/>
    <w:rsid w:val="00FB6F7E"/>
    <w:rsid w:val="00FC1141"/>
    <w:rsid w:val="00FC3A9B"/>
    <w:rsid w:val="00FC40AE"/>
    <w:rsid w:val="00FC7B24"/>
    <w:rsid w:val="00FD0A9C"/>
    <w:rsid w:val="00FD31C4"/>
    <w:rsid w:val="00FD3D6C"/>
    <w:rsid w:val="00FD5873"/>
    <w:rsid w:val="00FE0DF9"/>
    <w:rsid w:val="00FE35A5"/>
    <w:rsid w:val="00FE3EB3"/>
    <w:rsid w:val="00FE5145"/>
    <w:rsid w:val="00FE5F1D"/>
    <w:rsid w:val="00FE6617"/>
    <w:rsid w:val="00FE6F60"/>
    <w:rsid w:val="00FE6F81"/>
    <w:rsid w:val="00FF04E9"/>
    <w:rsid w:val="00FF1F69"/>
    <w:rsid w:val="00FF48DC"/>
    <w:rsid w:val="00FF6FCA"/>
    <w:rsid w:val="00FF7F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5E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095"/>
    <w:pPr>
      <w:bidi/>
    </w:pPr>
  </w:style>
  <w:style w:type="paragraph" w:styleId="Heading1">
    <w:name w:val="heading 1"/>
    <w:basedOn w:val="Normal"/>
    <w:link w:val="Heading1Char"/>
    <w:uiPriority w:val="9"/>
    <w:qFormat/>
    <w:rsid w:val="00CC77B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C44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35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C42"/>
    <w:pPr>
      <w:ind w:left="720"/>
      <w:contextualSpacing/>
    </w:pPr>
  </w:style>
  <w:style w:type="paragraph" w:styleId="NormalWeb">
    <w:name w:val="Normal (Web)"/>
    <w:basedOn w:val="Normal"/>
    <w:uiPriority w:val="99"/>
    <w:unhideWhenUsed/>
    <w:rsid w:val="00427C4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1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E67"/>
    <w:rPr>
      <w:rFonts w:ascii="Tahoma" w:hAnsi="Tahoma" w:cs="Tahoma"/>
      <w:sz w:val="16"/>
      <w:szCs w:val="16"/>
    </w:rPr>
  </w:style>
  <w:style w:type="table" w:styleId="TableGrid">
    <w:name w:val="Table Grid"/>
    <w:basedOn w:val="TableNormal"/>
    <w:uiPriority w:val="59"/>
    <w:rsid w:val="00725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CC24F9"/>
    <w:rPr>
      <w:color w:val="0000FF" w:themeColor="hyperlink"/>
      <w:u w:val="single"/>
    </w:rPr>
  </w:style>
  <w:style w:type="character" w:styleId="CommentReference">
    <w:name w:val="annotation reference"/>
    <w:basedOn w:val="DefaultParagraphFont"/>
    <w:uiPriority w:val="99"/>
    <w:semiHidden/>
    <w:unhideWhenUsed/>
    <w:rsid w:val="00710C76"/>
    <w:rPr>
      <w:sz w:val="16"/>
      <w:szCs w:val="16"/>
    </w:rPr>
  </w:style>
  <w:style w:type="paragraph" w:styleId="CommentText">
    <w:name w:val="annotation text"/>
    <w:basedOn w:val="Normal"/>
    <w:link w:val="CommentTextChar"/>
    <w:uiPriority w:val="99"/>
    <w:unhideWhenUsed/>
    <w:rsid w:val="00710C76"/>
    <w:pPr>
      <w:spacing w:line="240" w:lineRule="auto"/>
    </w:pPr>
    <w:rPr>
      <w:sz w:val="20"/>
      <w:szCs w:val="20"/>
    </w:rPr>
  </w:style>
  <w:style w:type="character" w:customStyle="1" w:styleId="CommentTextChar">
    <w:name w:val="Comment Text Char"/>
    <w:basedOn w:val="DefaultParagraphFont"/>
    <w:link w:val="CommentText"/>
    <w:uiPriority w:val="99"/>
    <w:rsid w:val="00710C76"/>
    <w:rPr>
      <w:sz w:val="20"/>
      <w:szCs w:val="20"/>
    </w:rPr>
  </w:style>
  <w:style w:type="paragraph" w:styleId="CommentSubject">
    <w:name w:val="annotation subject"/>
    <w:basedOn w:val="CommentText"/>
    <w:next w:val="CommentText"/>
    <w:link w:val="CommentSubjectChar"/>
    <w:uiPriority w:val="99"/>
    <w:semiHidden/>
    <w:unhideWhenUsed/>
    <w:rsid w:val="00710C76"/>
    <w:rPr>
      <w:b/>
      <w:bCs/>
    </w:rPr>
  </w:style>
  <w:style w:type="character" w:customStyle="1" w:styleId="CommentSubjectChar">
    <w:name w:val="Comment Subject Char"/>
    <w:basedOn w:val="CommentTextChar"/>
    <w:link w:val="CommentSubject"/>
    <w:uiPriority w:val="99"/>
    <w:semiHidden/>
    <w:rsid w:val="00710C76"/>
    <w:rPr>
      <w:b/>
      <w:bCs/>
      <w:sz w:val="20"/>
      <w:szCs w:val="20"/>
    </w:rPr>
  </w:style>
  <w:style w:type="paragraph" w:styleId="HTMLPreformatted">
    <w:name w:val="HTML Preformatted"/>
    <w:basedOn w:val="Normal"/>
    <w:link w:val="HTMLPreformattedChar"/>
    <w:uiPriority w:val="99"/>
    <w:semiHidden/>
    <w:unhideWhenUsed/>
    <w:rsid w:val="00D501C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501C2"/>
    <w:rPr>
      <w:rFonts w:ascii="Consolas" w:hAnsi="Consolas"/>
      <w:sz w:val="20"/>
      <w:szCs w:val="20"/>
    </w:rPr>
  </w:style>
  <w:style w:type="paragraph" w:styleId="Header">
    <w:name w:val="header"/>
    <w:aliases w:val="Char,Header1,even"/>
    <w:basedOn w:val="Normal"/>
    <w:link w:val="HeaderChar"/>
    <w:uiPriority w:val="99"/>
    <w:unhideWhenUsed/>
    <w:rsid w:val="008F77FA"/>
    <w:pPr>
      <w:tabs>
        <w:tab w:val="center" w:pos="4680"/>
        <w:tab w:val="right" w:pos="9360"/>
      </w:tabs>
      <w:spacing w:after="0" w:line="240" w:lineRule="auto"/>
    </w:pPr>
  </w:style>
  <w:style w:type="character" w:customStyle="1" w:styleId="HeaderChar">
    <w:name w:val="Header Char"/>
    <w:aliases w:val="Char Char,Header1 Char,even Char"/>
    <w:basedOn w:val="DefaultParagraphFont"/>
    <w:link w:val="Header"/>
    <w:uiPriority w:val="99"/>
    <w:rsid w:val="008F77FA"/>
  </w:style>
  <w:style w:type="paragraph" w:styleId="Footer">
    <w:name w:val="footer"/>
    <w:basedOn w:val="Normal"/>
    <w:link w:val="FooterChar"/>
    <w:uiPriority w:val="99"/>
    <w:unhideWhenUsed/>
    <w:rsid w:val="008F7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7FA"/>
  </w:style>
  <w:style w:type="character" w:styleId="FollowedHyperlink">
    <w:name w:val="FollowedHyperlink"/>
    <w:basedOn w:val="DefaultParagraphFont"/>
    <w:uiPriority w:val="99"/>
    <w:semiHidden/>
    <w:unhideWhenUsed/>
    <w:rsid w:val="001E3D5C"/>
    <w:rPr>
      <w:color w:val="800080" w:themeColor="followedHyperlink"/>
      <w:u w:val="single"/>
    </w:rPr>
  </w:style>
  <w:style w:type="character" w:styleId="Emphasis">
    <w:name w:val="Emphasis"/>
    <w:basedOn w:val="DefaultParagraphFont"/>
    <w:uiPriority w:val="20"/>
    <w:qFormat/>
    <w:rsid w:val="007E6F3A"/>
    <w:rPr>
      <w:i/>
      <w:iCs/>
    </w:rPr>
  </w:style>
  <w:style w:type="character" w:customStyle="1" w:styleId="Heading1Char">
    <w:name w:val="Heading 1 Char"/>
    <w:basedOn w:val="DefaultParagraphFont"/>
    <w:link w:val="Heading1"/>
    <w:uiPriority w:val="9"/>
    <w:rsid w:val="00CC77B3"/>
    <w:rPr>
      <w:rFonts w:ascii="Times New Roman" w:eastAsia="Times New Roman" w:hAnsi="Times New Roman" w:cs="Times New Roman"/>
      <w:b/>
      <w:bCs/>
      <w:kern w:val="36"/>
      <w:sz w:val="48"/>
      <w:szCs w:val="48"/>
    </w:rPr>
  </w:style>
  <w:style w:type="character" w:customStyle="1" w:styleId="Title1">
    <w:name w:val="Title1"/>
    <w:basedOn w:val="DefaultParagraphFont"/>
    <w:rsid w:val="00CC77B3"/>
  </w:style>
  <w:style w:type="character" w:customStyle="1" w:styleId="identifier">
    <w:name w:val="identifier"/>
    <w:basedOn w:val="DefaultParagraphFont"/>
    <w:rsid w:val="00023DEB"/>
  </w:style>
  <w:style w:type="character" w:customStyle="1" w:styleId="Heading3Char">
    <w:name w:val="Heading 3 Char"/>
    <w:basedOn w:val="DefaultParagraphFont"/>
    <w:link w:val="Heading3"/>
    <w:uiPriority w:val="9"/>
    <w:rsid w:val="00C5356A"/>
    <w:rPr>
      <w:rFonts w:asciiTheme="majorHAnsi" w:eastAsiaTheme="majorEastAsia" w:hAnsiTheme="majorHAnsi" w:cstheme="majorBidi"/>
      <w:b/>
      <w:bCs/>
      <w:color w:val="4F81BD" w:themeColor="accent1"/>
    </w:rPr>
  </w:style>
  <w:style w:type="character" w:customStyle="1" w:styleId="accordion-tabbedtab-mobile">
    <w:name w:val="accordion-tabbed__tab-mobile"/>
    <w:basedOn w:val="DefaultParagraphFont"/>
    <w:rsid w:val="00690D39"/>
  </w:style>
  <w:style w:type="character" w:customStyle="1" w:styleId="comma-separator">
    <w:name w:val="comma-separator"/>
    <w:basedOn w:val="DefaultParagraphFont"/>
    <w:rsid w:val="00690D39"/>
  </w:style>
  <w:style w:type="character" w:customStyle="1" w:styleId="name">
    <w:name w:val="name"/>
    <w:basedOn w:val="DefaultParagraphFont"/>
    <w:rsid w:val="009F344F"/>
  </w:style>
  <w:style w:type="character" w:customStyle="1" w:styleId="affiliation">
    <w:name w:val="affiliation"/>
    <w:basedOn w:val="DefaultParagraphFont"/>
    <w:rsid w:val="009F344F"/>
  </w:style>
  <w:style w:type="character" w:customStyle="1" w:styleId="Heading2Char">
    <w:name w:val="Heading 2 Char"/>
    <w:basedOn w:val="DefaultParagraphFont"/>
    <w:link w:val="Heading2"/>
    <w:uiPriority w:val="9"/>
    <w:rsid w:val="005C44CB"/>
    <w:rPr>
      <w:rFonts w:asciiTheme="majorHAnsi" w:eastAsiaTheme="majorEastAsia" w:hAnsiTheme="majorHAnsi" w:cstheme="majorBidi"/>
      <w:b/>
      <w:bCs/>
      <w:color w:val="4F81BD" w:themeColor="accent1"/>
      <w:sz w:val="26"/>
      <w:szCs w:val="26"/>
    </w:rPr>
  </w:style>
  <w:style w:type="paragraph" w:styleId="NoSpacing">
    <w:name w:val="No Spacing"/>
    <w:aliases w:val="Caption 1"/>
    <w:link w:val="NoSpacingChar"/>
    <w:uiPriority w:val="1"/>
    <w:qFormat/>
    <w:rsid w:val="00BE56F8"/>
    <w:pPr>
      <w:spacing w:after="0" w:line="240" w:lineRule="auto"/>
    </w:pPr>
    <w:rPr>
      <w:rFonts w:eastAsiaTheme="minorHAnsi"/>
      <w:lang w:val="ru-RU"/>
    </w:rPr>
  </w:style>
  <w:style w:type="character" w:customStyle="1" w:styleId="NoSpacingChar">
    <w:name w:val="No Spacing Char"/>
    <w:aliases w:val="Caption 1 Char"/>
    <w:link w:val="NoSpacing"/>
    <w:uiPriority w:val="1"/>
    <w:locked/>
    <w:rsid w:val="00BE56F8"/>
    <w:rPr>
      <w:rFonts w:eastAsiaTheme="minorHAnsi"/>
      <w:lang w:val="ru-RU"/>
    </w:rPr>
  </w:style>
  <w:style w:type="paragraph" w:styleId="Title">
    <w:name w:val="Title"/>
    <w:basedOn w:val="Normal"/>
    <w:link w:val="TitleChar"/>
    <w:uiPriority w:val="10"/>
    <w:qFormat/>
    <w:rsid w:val="00841612"/>
    <w:pPr>
      <w:bidi w:val="0"/>
      <w:spacing w:after="0" w:line="240" w:lineRule="auto"/>
      <w:jc w:val="center"/>
    </w:pPr>
    <w:rPr>
      <w:rFonts w:ascii="Times New Roman" w:eastAsia="Times New Roman" w:hAnsi="Times New Roman" w:cs="Times New Roman"/>
      <w:b/>
      <w:sz w:val="20"/>
      <w:szCs w:val="24"/>
    </w:rPr>
  </w:style>
  <w:style w:type="character" w:customStyle="1" w:styleId="TitleChar">
    <w:name w:val="Title Char"/>
    <w:basedOn w:val="DefaultParagraphFont"/>
    <w:link w:val="Title"/>
    <w:uiPriority w:val="10"/>
    <w:rsid w:val="00841612"/>
    <w:rPr>
      <w:rFonts w:ascii="Times New Roman" w:eastAsia="Times New Roman" w:hAnsi="Times New Roman" w:cs="Times New Roman"/>
      <w:b/>
      <w:sz w:val="20"/>
      <w:szCs w:val="24"/>
    </w:rPr>
  </w:style>
  <w:style w:type="paragraph" w:customStyle="1" w:styleId="Affiliation0">
    <w:name w:val="Affiliation"/>
    <w:qFormat/>
    <w:rsid w:val="00841612"/>
    <w:pPr>
      <w:spacing w:after="0" w:line="480" w:lineRule="auto"/>
      <w:jc w:val="center"/>
    </w:pPr>
    <w:rPr>
      <w:rFonts w:ascii="Times New Roman" w:eastAsia="Calibri" w:hAnsi="Times New Roman" w:cs="Arial"/>
      <w:color w:val="000000"/>
      <w:sz w:val="24"/>
    </w:rPr>
  </w:style>
  <w:style w:type="paragraph" w:customStyle="1" w:styleId="PaperTitle">
    <w:name w:val="Paper Title"/>
    <w:next w:val="Normal"/>
    <w:qFormat/>
    <w:rsid w:val="00841612"/>
    <w:pPr>
      <w:spacing w:after="0" w:line="480" w:lineRule="auto"/>
      <w:jc w:val="center"/>
    </w:pPr>
    <w:rPr>
      <w:rFonts w:ascii="Times New Roman" w:eastAsia="Calibri" w:hAnsi="Times New Roman" w:cs="Arial"/>
      <w:b/>
      <w:color w:val="000000"/>
      <w:sz w:val="24"/>
    </w:rPr>
  </w:style>
  <w:style w:type="table" w:customStyle="1" w:styleId="TableGrid1">
    <w:name w:val="Table Grid1"/>
    <w:basedOn w:val="TableNormal"/>
    <w:next w:val="TableGrid"/>
    <w:uiPriority w:val="59"/>
    <w:rsid w:val="006845C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1FF1"/>
    <w:rPr>
      <w:b/>
      <w:bCs/>
    </w:rPr>
  </w:style>
  <w:style w:type="character" w:customStyle="1" w:styleId="n9q8lc">
    <w:name w:val="n9q8lc"/>
    <w:basedOn w:val="DefaultParagraphFont"/>
    <w:rsid w:val="00004CB0"/>
  </w:style>
  <w:style w:type="character" w:customStyle="1" w:styleId="anchor-text">
    <w:name w:val="anchor-text"/>
    <w:basedOn w:val="DefaultParagraphFont"/>
    <w:rsid w:val="00C148CA"/>
  </w:style>
  <w:style w:type="character" w:customStyle="1" w:styleId="UnresolvedMention1">
    <w:name w:val="Unresolved Mention1"/>
    <w:basedOn w:val="DefaultParagraphFont"/>
    <w:uiPriority w:val="99"/>
    <w:semiHidden/>
    <w:unhideWhenUsed/>
    <w:rsid w:val="00056AAA"/>
    <w:rPr>
      <w:color w:val="605E5C"/>
      <w:shd w:val="clear" w:color="auto" w:fill="E1DFDD"/>
    </w:rPr>
  </w:style>
  <w:style w:type="table" w:customStyle="1" w:styleId="TableGrid2">
    <w:name w:val="Table Grid2"/>
    <w:basedOn w:val="TableNormal"/>
    <w:next w:val="TableGrid"/>
    <w:uiPriority w:val="39"/>
    <w:rsid w:val="00374EB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095"/>
    <w:pPr>
      <w:bidi/>
    </w:pPr>
  </w:style>
  <w:style w:type="paragraph" w:styleId="Heading1">
    <w:name w:val="heading 1"/>
    <w:basedOn w:val="Normal"/>
    <w:link w:val="Heading1Char"/>
    <w:uiPriority w:val="9"/>
    <w:qFormat/>
    <w:rsid w:val="00CC77B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C44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35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C42"/>
    <w:pPr>
      <w:ind w:left="720"/>
      <w:contextualSpacing/>
    </w:pPr>
  </w:style>
  <w:style w:type="paragraph" w:styleId="NormalWeb">
    <w:name w:val="Normal (Web)"/>
    <w:basedOn w:val="Normal"/>
    <w:uiPriority w:val="99"/>
    <w:unhideWhenUsed/>
    <w:rsid w:val="00427C4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1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E67"/>
    <w:rPr>
      <w:rFonts w:ascii="Tahoma" w:hAnsi="Tahoma" w:cs="Tahoma"/>
      <w:sz w:val="16"/>
      <w:szCs w:val="16"/>
    </w:rPr>
  </w:style>
  <w:style w:type="table" w:styleId="TableGrid">
    <w:name w:val="Table Grid"/>
    <w:basedOn w:val="TableNormal"/>
    <w:uiPriority w:val="59"/>
    <w:rsid w:val="00725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CC24F9"/>
    <w:rPr>
      <w:color w:val="0000FF" w:themeColor="hyperlink"/>
      <w:u w:val="single"/>
    </w:rPr>
  </w:style>
  <w:style w:type="character" w:styleId="CommentReference">
    <w:name w:val="annotation reference"/>
    <w:basedOn w:val="DefaultParagraphFont"/>
    <w:uiPriority w:val="99"/>
    <w:semiHidden/>
    <w:unhideWhenUsed/>
    <w:rsid w:val="00710C76"/>
    <w:rPr>
      <w:sz w:val="16"/>
      <w:szCs w:val="16"/>
    </w:rPr>
  </w:style>
  <w:style w:type="paragraph" w:styleId="CommentText">
    <w:name w:val="annotation text"/>
    <w:basedOn w:val="Normal"/>
    <w:link w:val="CommentTextChar"/>
    <w:uiPriority w:val="99"/>
    <w:unhideWhenUsed/>
    <w:rsid w:val="00710C76"/>
    <w:pPr>
      <w:spacing w:line="240" w:lineRule="auto"/>
    </w:pPr>
    <w:rPr>
      <w:sz w:val="20"/>
      <w:szCs w:val="20"/>
    </w:rPr>
  </w:style>
  <w:style w:type="character" w:customStyle="1" w:styleId="CommentTextChar">
    <w:name w:val="Comment Text Char"/>
    <w:basedOn w:val="DefaultParagraphFont"/>
    <w:link w:val="CommentText"/>
    <w:uiPriority w:val="99"/>
    <w:rsid w:val="00710C76"/>
    <w:rPr>
      <w:sz w:val="20"/>
      <w:szCs w:val="20"/>
    </w:rPr>
  </w:style>
  <w:style w:type="paragraph" w:styleId="CommentSubject">
    <w:name w:val="annotation subject"/>
    <w:basedOn w:val="CommentText"/>
    <w:next w:val="CommentText"/>
    <w:link w:val="CommentSubjectChar"/>
    <w:uiPriority w:val="99"/>
    <w:semiHidden/>
    <w:unhideWhenUsed/>
    <w:rsid w:val="00710C76"/>
    <w:rPr>
      <w:b/>
      <w:bCs/>
    </w:rPr>
  </w:style>
  <w:style w:type="character" w:customStyle="1" w:styleId="CommentSubjectChar">
    <w:name w:val="Comment Subject Char"/>
    <w:basedOn w:val="CommentTextChar"/>
    <w:link w:val="CommentSubject"/>
    <w:uiPriority w:val="99"/>
    <w:semiHidden/>
    <w:rsid w:val="00710C76"/>
    <w:rPr>
      <w:b/>
      <w:bCs/>
      <w:sz w:val="20"/>
      <w:szCs w:val="20"/>
    </w:rPr>
  </w:style>
  <w:style w:type="paragraph" w:styleId="HTMLPreformatted">
    <w:name w:val="HTML Preformatted"/>
    <w:basedOn w:val="Normal"/>
    <w:link w:val="HTMLPreformattedChar"/>
    <w:uiPriority w:val="99"/>
    <w:semiHidden/>
    <w:unhideWhenUsed/>
    <w:rsid w:val="00D501C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501C2"/>
    <w:rPr>
      <w:rFonts w:ascii="Consolas" w:hAnsi="Consolas"/>
      <w:sz w:val="20"/>
      <w:szCs w:val="20"/>
    </w:rPr>
  </w:style>
  <w:style w:type="paragraph" w:styleId="Header">
    <w:name w:val="header"/>
    <w:aliases w:val="Char,Header1,even"/>
    <w:basedOn w:val="Normal"/>
    <w:link w:val="HeaderChar"/>
    <w:uiPriority w:val="99"/>
    <w:unhideWhenUsed/>
    <w:rsid w:val="008F77FA"/>
    <w:pPr>
      <w:tabs>
        <w:tab w:val="center" w:pos="4680"/>
        <w:tab w:val="right" w:pos="9360"/>
      </w:tabs>
      <w:spacing w:after="0" w:line="240" w:lineRule="auto"/>
    </w:pPr>
  </w:style>
  <w:style w:type="character" w:customStyle="1" w:styleId="HeaderChar">
    <w:name w:val="Header Char"/>
    <w:aliases w:val="Char Char,Header1 Char,even Char"/>
    <w:basedOn w:val="DefaultParagraphFont"/>
    <w:link w:val="Header"/>
    <w:uiPriority w:val="99"/>
    <w:rsid w:val="008F77FA"/>
  </w:style>
  <w:style w:type="paragraph" w:styleId="Footer">
    <w:name w:val="footer"/>
    <w:basedOn w:val="Normal"/>
    <w:link w:val="FooterChar"/>
    <w:uiPriority w:val="99"/>
    <w:unhideWhenUsed/>
    <w:rsid w:val="008F7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7FA"/>
  </w:style>
  <w:style w:type="character" w:styleId="FollowedHyperlink">
    <w:name w:val="FollowedHyperlink"/>
    <w:basedOn w:val="DefaultParagraphFont"/>
    <w:uiPriority w:val="99"/>
    <w:semiHidden/>
    <w:unhideWhenUsed/>
    <w:rsid w:val="001E3D5C"/>
    <w:rPr>
      <w:color w:val="800080" w:themeColor="followedHyperlink"/>
      <w:u w:val="single"/>
    </w:rPr>
  </w:style>
  <w:style w:type="character" w:styleId="Emphasis">
    <w:name w:val="Emphasis"/>
    <w:basedOn w:val="DefaultParagraphFont"/>
    <w:uiPriority w:val="20"/>
    <w:qFormat/>
    <w:rsid w:val="007E6F3A"/>
    <w:rPr>
      <w:i/>
      <w:iCs/>
    </w:rPr>
  </w:style>
  <w:style w:type="character" w:customStyle="1" w:styleId="Heading1Char">
    <w:name w:val="Heading 1 Char"/>
    <w:basedOn w:val="DefaultParagraphFont"/>
    <w:link w:val="Heading1"/>
    <w:uiPriority w:val="9"/>
    <w:rsid w:val="00CC77B3"/>
    <w:rPr>
      <w:rFonts w:ascii="Times New Roman" w:eastAsia="Times New Roman" w:hAnsi="Times New Roman" w:cs="Times New Roman"/>
      <w:b/>
      <w:bCs/>
      <w:kern w:val="36"/>
      <w:sz w:val="48"/>
      <w:szCs w:val="48"/>
    </w:rPr>
  </w:style>
  <w:style w:type="character" w:customStyle="1" w:styleId="Title1">
    <w:name w:val="Title1"/>
    <w:basedOn w:val="DefaultParagraphFont"/>
    <w:rsid w:val="00CC77B3"/>
  </w:style>
  <w:style w:type="character" w:customStyle="1" w:styleId="identifier">
    <w:name w:val="identifier"/>
    <w:basedOn w:val="DefaultParagraphFont"/>
    <w:rsid w:val="00023DEB"/>
  </w:style>
  <w:style w:type="character" w:customStyle="1" w:styleId="Heading3Char">
    <w:name w:val="Heading 3 Char"/>
    <w:basedOn w:val="DefaultParagraphFont"/>
    <w:link w:val="Heading3"/>
    <w:uiPriority w:val="9"/>
    <w:rsid w:val="00C5356A"/>
    <w:rPr>
      <w:rFonts w:asciiTheme="majorHAnsi" w:eastAsiaTheme="majorEastAsia" w:hAnsiTheme="majorHAnsi" w:cstheme="majorBidi"/>
      <w:b/>
      <w:bCs/>
      <w:color w:val="4F81BD" w:themeColor="accent1"/>
    </w:rPr>
  </w:style>
  <w:style w:type="character" w:customStyle="1" w:styleId="accordion-tabbedtab-mobile">
    <w:name w:val="accordion-tabbed__tab-mobile"/>
    <w:basedOn w:val="DefaultParagraphFont"/>
    <w:rsid w:val="00690D39"/>
  </w:style>
  <w:style w:type="character" w:customStyle="1" w:styleId="comma-separator">
    <w:name w:val="comma-separator"/>
    <w:basedOn w:val="DefaultParagraphFont"/>
    <w:rsid w:val="00690D39"/>
  </w:style>
  <w:style w:type="character" w:customStyle="1" w:styleId="name">
    <w:name w:val="name"/>
    <w:basedOn w:val="DefaultParagraphFont"/>
    <w:rsid w:val="009F344F"/>
  </w:style>
  <w:style w:type="character" w:customStyle="1" w:styleId="affiliation">
    <w:name w:val="affiliation"/>
    <w:basedOn w:val="DefaultParagraphFont"/>
    <w:rsid w:val="009F344F"/>
  </w:style>
  <w:style w:type="character" w:customStyle="1" w:styleId="Heading2Char">
    <w:name w:val="Heading 2 Char"/>
    <w:basedOn w:val="DefaultParagraphFont"/>
    <w:link w:val="Heading2"/>
    <w:uiPriority w:val="9"/>
    <w:rsid w:val="005C44CB"/>
    <w:rPr>
      <w:rFonts w:asciiTheme="majorHAnsi" w:eastAsiaTheme="majorEastAsia" w:hAnsiTheme="majorHAnsi" w:cstheme="majorBidi"/>
      <w:b/>
      <w:bCs/>
      <w:color w:val="4F81BD" w:themeColor="accent1"/>
      <w:sz w:val="26"/>
      <w:szCs w:val="26"/>
    </w:rPr>
  </w:style>
  <w:style w:type="paragraph" w:styleId="NoSpacing">
    <w:name w:val="No Spacing"/>
    <w:aliases w:val="Caption 1"/>
    <w:link w:val="NoSpacingChar"/>
    <w:uiPriority w:val="1"/>
    <w:qFormat/>
    <w:rsid w:val="00BE56F8"/>
    <w:pPr>
      <w:spacing w:after="0" w:line="240" w:lineRule="auto"/>
    </w:pPr>
    <w:rPr>
      <w:rFonts w:eastAsiaTheme="minorHAnsi"/>
      <w:lang w:val="ru-RU"/>
    </w:rPr>
  </w:style>
  <w:style w:type="character" w:customStyle="1" w:styleId="NoSpacingChar">
    <w:name w:val="No Spacing Char"/>
    <w:aliases w:val="Caption 1 Char"/>
    <w:link w:val="NoSpacing"/>
    <w:uiPriority w:val="1"/>
    <w:locked/>
    <w:rsid w:val="00BE56F8"/>
    <w:rPr>
      <w:rFonts w:eastAsiaTheme="minorHAnsi"/>
      <w:lang w:val="ru-RU"/>
    </w:rPr>
  </w:style>
  <w:style w:type="paragraph" w:styleId="Title">
    <w:name w:val="Title"/>
    <w:basedOn w:val="Normal"/>
    <w:link w:val="TitleChar"/>
    <w:uiPriority w:val="10"/>
    <w:qFormat/>
    <w:rsid w:val="00841612"/>
    <w:pPr>
      <w:bidi w:val="0"/>
      <w:spacing w:after="0" w:line="240" w:lineRule="auto"/>
      <w:jc w:val="center"/>
    </w:pPr>
    <w:rPr>
      <w:rFonts w:ascii="Times New Roman" w:eastAsia="Times New Roman" w:hAnsi="Times New Roman" w:cs="Times New Roman"/>
      <w:b/>
      <w:sz w:val="20"/>
      <w:szCs w:val="24"/>
    </w:rPr>
  </w:style>
  <w:style w:type="character" w:customStyle="1" w:styleId="TitleChar">
    <w:name w:val="Title Char"/>
    <w:basedOn w:val="DefaultParagraphFont"/>
    <w:link w:val="Title"/>
    <w:uiPriority w:val="10"/>
    <w:rsid w:val="00841612"/>
    <w:rPr>
      <w:rFonts w:ascii="Times New Roman" w:eastAsia="Times New Roman" w:hAnsi="Times New Roman" w:cs="Times New Roman"/>
      <w:b/>
      <w:sz w:val="20"/>
      <w:szCs w:val="24"/>
    </w:rPr>
  </w:style>
  <w:style w:type="paragraph" w:customStyle="1" w:styleId="Affiliation0">
    <w:name w:val="Affiliation"/>
    <w:qFormat/>
    <w:rsid w:val="00841612"/>
    <w:pPr>
      <w:spacing w:after="0" w:line="480" w:lineRule="auto"/>
      <w:jc w:val="center"/>
    </w:pPr>
    <w:rPr>
      <w:rFonts w:ascii="Times New Roman" w:eastAsia="Calibri" w:hAnsi="Times New Roman" w:cs="Arial"/>
      <w:color w:val="000000"/>
      <w:sz w:val="24"/>
    </w:rPr>
  </w:style>
  <w:style w:type="paragraph" w:customStyle="1" w:styleId="PaperTitle">
    <w:name w:val="Paper Title"/>
    <w:next w:val="Normal"/>
    <w:qFormat/>
    <w:rsid w:val="00841612"/>
    <w:pPr>
      <w:spacing w:after="0" w:line="480" w:lineRule="auto"/>
      <w:jc w:val="center"/>
    </w:pPr>
    <w:rPr>
      <w:rFonts w:ascii="Times New Roman" w:eastAsia="Calibri" w:hAnsi="Times New Roman" w:cs="Arial"/>
      <w:b/>
      <w:color w:val="000000"/>
      <w:sz w:val="24"/>
    </w:rPr>
  </w:style>
  <w:style w:type="table" w:customStyle="1" w:styleId="TableGrid1">
    <w:name w:val="Table Grid1"/>
    <w:basedOn w:val="TableNormal"/>
    <w:next w:val="TableGrid"/>
    <w:uiPriority w:val="59"/>
    <w:rsid w:val="006845C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1FF1"/>
    <w:rPr>
      <w:b/>
      <w:bCs/>
    </w:rPr>
  </w:style>
  <w:style w:type="character" w:customStyle="1" w:styleId="n9q8lc">
    <w:name w:val="n9q8lc"/>
    <w:basedOn w:val="DefaultParagraphFont"/>
    <w:rsid w:val="00004CB0"/>
  </w:style>
  <w:style w:type="character" w:customStyle="1" w:styleId="anchor-text">
    <w:name w:val="anchor-text"/>
    <w:basedOn w:val="DefaultParagraphFont"/>
    <w:rsid w:val="00C148CA"/>
  </w:style>
  <w:style w:type="character" w:customStyle="1" w:styleId="UnresolvedMention1">
    <w:name w:val="Unresolved Mention1"/>
    <w:basedOn w:val="DefaultParagraphFont"/>
    <w:uiPriority w:val="99"/>
    <w:semiHidden/>
    <w:unhideWhenUsed/>
    <w:rsid w:val="00056AAA"/>
    <w:rPr>
      <w:color w:val="605E5C"/>
      <w:shd w:val="clear" w:color="auto" w:fill="E1DFDD"/>
    </w:rPr>
  </w:style>
  <w:style w:type="table" w:customStyle="1" w:styleId="TableGrid2">
    <w:name w:val="Table Grid2"/>
    <w:basedOn w:val="TableNormal"/>
    <w:next w:val="TableGrid"/>
    <w:uiPriority w:val="39"/>
    <w:rsid w:val="00374EB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1386">
      <w:bodyDiv w:val="1"/>
      <w:marLeft w:val="0"/>
      <w:marRight w:val="0"/>
      <w:marTop w:val="0"/>
      <w:marBottom w:val="0"/>
      <w:divBdr>
        <w:top w:val="none" w:sz="0" w:space="0" w:color="auto"/>
        <w:left w:val="none" w:sz="0" w:space="0" w:color="auto"/>
        <w:bottom w:val="none" w:sz="0" w:space="0" w:color="auto"/>
        <w:right w:val="none" w:sz="0" w:space="0" w:color="auto"/>
      </w:divBdr>
    </w:div>
    <w:div w:id="39525144">
      <w:bodyDiv w:val="1"/>
      <w:marLeft w:val="0"/>
      <w:marRight w:val="0"/>
      <w:marTop w:val="0"/>
      <w:marBottom w:val="0"/>
      <w:divBdr>
        <w:top w:val="none" w:sz="0" w:space="0" w:color="auto"/>
        <w:left w:val="none" w:sz="0" w:space="0" w:color="auto"/>
        <w:bottom w:val="none" w:sz="0" w:space="0" w:color="auto"/>
        <w:right w:val="none" w:sz="0" w:space="0" w:color="auto"/>
      </w:divBdr>
    </w:div>
    <w:div w:id="50427259">
      <w:bodyDiv w:val="1"/>
      <w:marLeft w:val="0"/>
      <w:marRight w:val="0"/>
      <w:marTop w:val="0"/>
      <w:marBottom w:val="0"/>
      <w:divBdr>
        <w:top w:val="none" w:sz="0" w:space="0" w:color="auto"/>
        <w:left w:val="none" w:sz="0" w:space="0" w:color="auto"/>
        <w:bottom w:val="none" w:sz="0" w:space="0" w:color="auto"/>
        <w:right w:val="none" w:sz="0" w:space="0" w:color="auto"/>
      </w:divBdr>
    </w:div>
    <w:div w:id="54089668">
      <w:bodyDiv w:val="1"/>
      <w:marLeft w:val="0"/>
      <w:marRight w:val="0"/>
      <w:marTop w:val="0"/>
      <w:marBottom w:val="0"/>
      <w:divBdr>
        <w:top w:val="none" w:sz="0" w:space="0" w:color="auto"/>
        <w:left w:val="none" w:sz="0" w:space="0" w:color="auto"/>
        <w:bottom w:val="none" w:sz="0" w:space="0" w:color="auto"/>
        <w:right w:val="none" w:sz="0" w:space="0" w:color="auto"/>
      </w:divBdr>
    </w:div>
    <w:div w:id="55008636">
      <w:bodyDiv w:val="1"/>
      <w:marLeft w:val="0"/>
      <w:marRight w:val="0"/>
      <w:marTop w:val="0"/>
      <w:marBottom w:val="0"/>
      <w:divBdr>
        <w:top w:val="none" w:sz="0" w:space="0" w:color="auto"/>
        <w:left w:val="none" w:sz="0" w:space="0" w:color="auto"/>
        <w:bottom w:val="none" w:sz="0" w:space="0" w:color="auto"/>
        <w:right w:val="none" w:sz="0" w:space="0" w:color="auto"/>
      </w:divBdr>
      <w:divsChild>
        <w:div w:id="577440722">
          <w:marLeft w:val="0"/>
          <w:marRight w:val="0"/>
          <w:marTop w:val="0"/>
          <w:marBottom w:val="0"/>
          <w:divBdr>
            <w:top w:val="none" w:sz="0" w:space="0" w:color="auto"/>
            <w:left w:val="none" w:sz="0" w:space="0" w:color="auto"/>
            <w:bottom w:val="none" w:sz="0" w:space="0" w:color="auto"/>
            <w:right w:val="none" w:sz="0" w:space="0" w:color="auto"/>
          </w:divBdr>
        </w:div>
      </w:divsChild>
    </w:div>
    <w:div w:id="61146552">
      <w:bodyDiv w:val="1"/>
      <w:marLeft w:val="0"/>
      <w:marRight w:val="0"/>
      <w:marTop w:val="0"/>
      <w:marBottom w:val="0"/>
      <w:divBdr>
        <w:top w:val="none" w:sz="0" w:space="0" w:color="auto"/>
        <w:left w:val="none" w:sz="0" w:space="0" w:color="auto"/>
        <w:bottom w:val="none" w:sz="0" w:space="0" w:color="auto"/>
        <w:right w:val="none" w:sz="0" w:space="0" w:color="auto"/>
      </w:divBdr>
    </w:div>
    <w:div w:id="96871030">
      <w:bodyDiv w:val="1"/>
      <w:marLeft w:val="0"/>
      <w:marRight w:val="0"/>
      <w:marTop w:val="0"/>
      <w:marBottom w:val="0"/>
      <w:divBdr>
        <w:top w:val="none" w:sz="0" w:space="0" w:color="auto"/>
        <w:left w:val="none" w:sz="0" w:space="0" w:color="auto"/>
        <w:bottom w:val="none" w:sz="0" w:space="0" w:color="auto"/>
        <w:right w:val="none" w:sz="0" w:space="0" w:color="auto"/>
      </w:divBdr>
    </w:div>
    <w:div w:id="216822051">
      <w:bodyDiv w:val="1"/>
      <w:marLeft w:val="0"/>
      <w:marRight w:val="0"/>
      <w:marTop w:val="0"/>
      <w:marBottom w:val="0"/>
      <w:divBdr>
        <w:top w:val="none" w:sz="0" w:space="0" w:color="auto"/>
        <w:left w:val="none" w:sz="0" w:space="0" w:color="auto"/>
        <w:bottom w:val="none" w:sz="0" w:space="0" w:color="auto"/>
        <w:right w:val="none" w:sz="0" w:space="0" w:color="auto"/>
      </w:divBdr>
    </w:div>
    <w:div w:id="259920251">
      <w:bodyDiv w:val="1"/>
      <w:marLeft w:val="0"/>
      <w:marRight w:val="0"/>
      <w:marTop w:val="0"/>
      <w:marBottom w:val="0"/>
      <w:divBdr>
        <w:top w:val="none" w:sz="0" w:space="0" w:color="auto"/>
        <w:left w:val="none" w:sz="0" w:space="0" w:color="auto"/>
        <w:bottom w:val="none" w:sz="0" w:space="0" w:color="auto"/>
        <w:right w:val="none" w:sz="0" w:space="0" w:color="auto"/>
      </w:divBdr>
    </w:div>
    <w:div w:id="343167611">
      <w:bodyDiv w:val="1"/>
      <w:marLeft w:val="0"/>
      <w:marRight w:val="0"/>
      <w:marTop w:val="0"/>
      <w:marBottom w:val="0"/>
      <w:divBdr>
        <w:top w:val="none" w:sz="0" w:space="0" w:color="auto"/>
        <w:left w:val="none" w:sz="0" w:space="0" w:color="auto"/>
        <w:bottom w:val="none" w:sz="0" w:space="0" w:color="auto"/>
        <w:right w:val="none" w:sz="0" w:space="0" w:color="auto"/>
      </w:divBdr>
    </w:div>
    <w:div w:id="352994070">
      <w:bodyDiv w:val="1"/>
      <w:marLeft w:val="0"/>
      <w:marRight w:val="0"/>
      <w:marTop w:val="0"/>
      <w:marBottom w:val="0"/>
      <w:divBdr>
        <w:top w:val="none" w:sz="0" w:space="0" w:color="auto"/>
        <w:left w:val="none" w:sz="0" w:space="0" w:color="auto"/>
        <w:bottom w:val="none" w:sz="0" w:space="0" w:color="auto"/>
        <w:right w:val="none" w:sz="0" w:space="0" w:color="auto"/>
      </w:divBdr>
    </w:div>
    <w:div w:id="581331481">
      <w:bodyDiv w:val="1"/>
      <w:marLeft w:val="0"/>
      <w:marRight w:val="0"/>
      <w:marTop w:val="0"/>
      <w:marBottom w:val="0"/>
      <w:divBdr>
        <w:top w:val="none" w:sz="0" w:space="0" w:color="auto"/>
        <w:left w:val="none" w:sz="0" w:space="0" w:color="auto"/>
        <w:bottom w:val="none" w:sz="0" w:space="0" w:color="auto"/>
        <w:right w:val="none" w:sz="0" w:space="0" w:color="auto"/>
      </w:divBdr>
    </w:div>
    <w:div w:id="614293143">
      <w:bodyDiv w:val="1"/>
      <w:marLeft w:val="0"/>
      <w:marRight w:val="0"/>
      <w:marTop w:val="0"/>
      <w:marBottom w:val="0"/>
      <w:divBdr>
        <w:top w:val="none" w:sz="0" w:space="0" w:color="auto"/>
        <w:left w:val="none" w:sz="0" w:space="0" w:color="auto"/>
        <w:bottom w:val="none" w:sz="0" w:space="0" w:color="auto"/>
        <w:right w:val="none" w:sz="0" w:space="0" w:color="auto"/>
      </w:divBdr>
    </w:div>
    <w:div w:id="659237865">
      <w:bodyDiv w:val="1"/>
      <w:marLeft w:val="0"/>
      <w:marRight w:val="0"/>
      <w:marTop w:val="0"/>
      <w:marBottom w:val="0"/>
      <w:divBdr>
        <w:top w:val="none" w:sz="0" w:space="0" w:color="auto"/>
        <w:left w:val="none" w:sz="0" w:space="0" w:color="auto"/>
        <w:bottom w:val="none" w:sz="0" w:space="0" w:color="auto"/>
        <w:right w:val="none" w:sz="0" w:space="0" w:color="auto"/>
      </w:divBdr>
    </w:div>
    <w:div w:id="672103522">
      <w:bodyDiv w:val="1"/>
      <w:marLeft w:val="0"/>
      <w:marRight w:val="0"/>
      <w:marTop w:val="0"/>
      <w:marBottom w:val="0"/>
      <w:divBdr>
        <w:top w:val="none" w:sz="0" w:space="0" w:color="auto"/>
        <w:left w:val="none" w:sz="0" w:space="0" w:color="auto"/>
        <w:bottom w:val="none" w:sz="0" w:space="0" w:color="auto"/>
        <w:right w:val="none" w:sz="0" w:space="0" w:color="auto"/>
      </w:divBdr>
    </w:div>
    <w:div w:id="747458353">
      <w:bodyDiv w:val="1"/>
      <w:marLeft w:val="0"/>
      <w:marRight w:val="0"/>
      <w:marTop w:val="0"/>
      <w:marBottom w:val="0"/>
      <w:divBdr>
        <w:top w:val="none" w:sz="0" w:space="0" w:color="auto"/>
        <w:left w:val="none" w:sz="0" w:space="0" w:color="auto"/>
        <w:bottom w:val="none" w:sz="0" w:space="0" w:color="auto"/>
        <w:right w:val="none" w:sz="0" w:space="0" w:color="auto"/>
      </w:divBdr>
    </w:div>
    <w:div w:id="843739965">
      <w:bodyDiv w:val="1"/>
      <w:marLeft w:val="0"/>
      <w:marRight w:val="0"/>
      <w:marTop w:val="0"/>
      <w:marBottom w:val="0"/>
      <w:divBdr>
        <w:top w:val="none" w:sz="0" w:space="0" w:color="auto"/>
        <w:left w:val="none" w:sz="0" w:space="0" w:color="auto"/>
        <w:bottom w:val="none" w:sz="0" w:space="0" w:color="auto"/>
        <w:right w:val="none" w:sz="0" w:space="0" w:color="auto"/>
      </w:divBdr>
    </w:div>
    <w:div w:id="909117510">
      <w:bodyDiv w:val="1"/>
      <w:marLeft w:val="0"/>
      <w:marRight w:val="0"/>
      <w:marTop w:val="0"/>
      <w:marBottom w:val="0"/>
      <w:divBdr>
        <w:top w:val="none" w:sz="0" w:space="0" w:color="auto"/>
        <w:left w:val="none" w:sz="0" w:space="0" w:color="auto"/>
        <w:bottom w:val="none" w:sz="0" w:space="0" w:color="auto"/>
        <w:right w:val="none" w:sz="0" w:space="0" w:color="auto"/>
      </w:divBdr>
    </w:div>
    <w:div w:id="922835206">
      <w:bodyDiv w:val="1"/>
      <w:marLeft w:val="0"/>
      <w:marRight w:val="0"/>
      <w:marTop w:val="0"/>
      <w:marBottom w:val="0"/>
      <w:divBdr>
        <w:top w:val="none" w:sz="0" w:space="0" w:color="auto"/>
        <w:left w:val="none" w:sz="0" w:space="0" w:color="auto"/>
        <w:bottom w:val="none" w:sz="0" w:space="0" w:color="auto"/>
        <w:right w:val="none" w:sz="0" w:space="0" w:color="auto"/>
      </w:divBdr>
    </w:div>
    <w:div w:id="925696776">
      <w:bodyDiv w:val="1"/>
      <w:marLeft w:val="0"/>
      <w:marRight w:val="0"/>
      <w:marTop w:val="0"/>
      <w:marBottom w:val="0"/>
      <w:divBdr>
        <w:top w:val="none" w:sz="0" w:space="0" w:color="auto"/>
        <w:left w:val="none" w:sz="0" w:space="0" w:color="auto"/>
        <w:bottom w:val="none" w:sz="0" w:space="0" w:color="auto"/>
        <w:right w:val="none" w:sz="0" w:space="0" w:color="auto"/>
      </w:divBdr>
    </w:div>
    <w:div w:id="1028606778">
      <w:bodyDiv w:val="1"/>
      <w:marLeft w:val="0"/>
      <w:marRight w:val="0"/>
      <w:marTop w:val="0"/>
      <w:marBottom w:val="0"/>
      <w:divBdr>
        <w:top w:val="none" w:sz="0" w:space="0" w:color="auto"/>
        <w:left w:val="none" w:sz="0" w:space="0" w:color="auto"/>
        <w:bottom w:val="none" w:sz="0" w:space="0" w:color="auto"/>
        <w:right w:val="none" w:sz="0" w:space="0" w:color="auto"/>
      </w:divBdr>
    </w:div>
    <w:div w:id="1122649368">
      <w:bodyDiv w:val="1"/>
      <w:marLeft w:val="0"/>
      <w:marRight w:val="0"/>
      <w:marTop w:val="0"/>
      <w:marBottom w:val="0"/>
      <w:divBdr>
        <w:top w:val="none" w:sz="0" w:space="0" w:color="auto"/>
        <w:left w:val="none" w:sz="0" w:space="0" w:color="auto"/>
        <w:bottom w:val="none" w:sz="0" w:space="0" w:color="auto"/>
        <w:right w:val="none" w:sz="0" w:space="0" w:color="auto"/>
      </w:divBdr>
      <w:divsChild>
        <w:div w:id="637105339">
          <w:marLeft w:val="0"/>
          <w:marRight w:val="0"/>
          <w:marTop w:val="0"/>
          <w:marBottom w:val="0"/>
          <w:divBdr>
            <w:top w:val="none" w:sz="0" w:space="0" w:color="auto"/>
            <w:left w:val="none" w:sz="0" w:space="0" w:color="auto"/>
            <w:bottom w:val="none" w:sz="0" w:space="0" w:color="auto"/>
            <w:right w:val="none" w:sz="0" w:space="0" w:color="auto"/>
          </w:divBdr>
          <w:divsChild>
            <w:div w:id="894120234">
              <w:marLeft w:val="0"/>
              <w:marRight w:val="0"/>
              <w:marTop w:val="0"/>
              <w:marBottom w:val="0"/>
              <w:divBdr>
                <w:top w:val="none" w:sz="0" w:space="0" w:color="auto"/>
                <w:left w:val="none" w:sz="0" w:space="0" w:color="auto"/>
                <w:bottom w:val="none" w:sz="0" w:space="0" w:color="auto"/>
                <w:right w:val="none" w:sz="0" w:space="0" w:color="auto"/>
              </w:divBdr>
              <w:divsChild>
                <w:div w:id="1254557941">
                  <w:marLeft w:val="0"/>
                  <w:marRight w:val="0"/>
                  <w:marTop w:val="0"/>
                  <w:marBottom w:val="0"/>
                  <w:divBdr>
                    <w:top w:val="none" w:sz="0" w:space="0" w:color="auto"/>
                    <w:left w:val="none" w:sz="0" w:space="0" w:color="auto"/>
                    <w:bottom w:val="none" w:sz="0" w:space="0" w:color="auto"/>
                    <w:right w:val="none" w:sz="0" w:space="0" w:color="auto"/>
                  </w:divBdr>
                  <w:divsChild>
                    <w:div w:id="143238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68359">
      <w:bodyDiv w:val="1"/>
      <w:marLeft w:val="0"/>
      <w:marRight w:val="0"/>
      <w:marTop w:val="0"/>
      <w:marBottom w:val="0"/>
      <w:divBdr>
        <w:top w:val="none" w:sz="0" w:space="0" w:color="auto"/>
        <w:left w:val="none" w:sz="0" w:space="0" w:color="auto"/>
        <w:bottom w:val="none" w:sz="0" w:space="0" w:color="auto"/>
        <w:right w:val="none" w:sz="0" w:space="0" w:color="auto"/>
      </w:divBdr>
    </w:div>
    <w:div w:id="1274436303">
      <w:bodyDiv w:val="1"/>
      <w:marLeft w:val="0"/>
      <w:marRight w:val="0"/>
      <w:marTop w:val="0"/>
      <w:marBottom w:val="0"/>
      <w:divBdr>
        <w:top w:val="none" w:sz="0" w:space="0" w:color="auto"/>
        <w:left w:val="none" w:sz="0" w:space="0" w:color="auto"/>
        <w:bottom w:val="none" w:sz="0" w:space="0" w:color="auto"/>
        <w:right w:val="none" w:sz="0" w:space="0" w:color="auto"/>
      </w:divBdr>
    </w:div>
    <w:div w:id="1301813325">
      <w:bodyDiv w:val="1"/>
      <w:marLeft w:val="0"/>
      <w:marRight w:val="0"/>
      <w:marTop w:val="0"/>
      <w:marBottom w:val="0"/>
      <w:divBdr>
        <w:top w:val="none" w:sz="0" w:space="0" w:color="auto"/>
        <w:left w:val="none" w:sz="0" w:space="0" w:color="auto"/>
        <w:bottom w:val="none" w:sz="0" w:space="0" w:color="auto"/>
        <w:right w:val="none" w:sz="0" w:space="0" w:color="auto"/>
      </w:divBdr>
    </w:div>
    <w:div w:id="1312173069">
      <w:bodyDiv w:val="1"/>
      <w:marLeft w:val="0"/>
      <w:marRight w:val="0"/>
      <w:marTop w:val="0"/>
      <w:marBottom w:val="0"/>
      <w:divBdr>
        <w:top w:val="none" w:sz="0" w:space="0" w:color="auto"/>
        <w:left w:val="none" w:sz="0" w:space="0" w:color="auto"/>
        <w:bottom w:val="none" w:sz="0" w:space="0" w:color="auto"/>
        <w:right w:val="none" w:sz="0" w:space="0" w:color="auto"/>
      </w:divBdr>
    </w:div>
    <w:div w:id="1467314419">
      <w:bodyDiv w:val="1"/>
      <w:marLeft w:val="0"/>
      <w:marRight w:val="0"/>
      <w:marTop w:val="0"/>
      <w:marBottom w:val="0"/>
      <w:divBdr>
        <w:top w:val="none" w:sz="0" w:space="0" w:color="auto"/>
        <w:left w:val="none" w:sz="0" w:space="0" w:color="auto"/>
        <w:bottom w:val="none" w:sz="0" w:space="0" w:color="auto"/>
        <w:right w:val="none" w:sz="0" w:space="0" w:color="auto"/>
      </w:divBdr>
    </w:div>
    <w:div w:id="1526402881">
      <w:bodyDiv w:val="1"/>
      <w:marLeft w:val="0"/>
      <w:marRight w:val="0"/>
      <w:marTop w:val="0"/>
      <w:marBottom w:val="0"/>
      <w:divBdr>
        <w:top w:val="none" w:sz="0" w:space="0" w:color="auto"/>
        <w:left w:val="none" w:sz="0" w:space="0" w:color="auto"/>
        <w:bottom w:val="none" w:sz="0" w:space="0" w:color="auto"/>
        <w:right w:val="none" w:sz="0" w:space="0" w:color="auto"/>
      </w:divBdr>
    </w:div>
    <w:div w:id="1553925054">
      <w:bodyDiv w:val="1"/>
      <w:marLeft w:val="0"/>
      <w:marRight w:val="0"/>
      <w:marTop w:val="0"/>
      <w:marBottom w:val="0"/>
      <w:divBdr>
        <w:top w:val="none" w:sz="0" w:space="0" w:color="auto"/>
        <w:left w:val="none" w:sz="0" w:space="0" w:color="auto"/>
        <w:bottom w:val="none" w:sz="0" w:space="0" w:color="auto"/>
        <w:right w:val="none" w:sz="0" w:space="0" w:color="auto"/>
      </w:divBdr>
    </w:div>
    <w:div w:id="1575580648">
      <w:bodyDiv w:val="1"/>
      <w:marLeft w:val="0"/>
      <w:marRight w:val="0"/>
      <w:marTop w:val="0"/>
      <w:marBottom w:val="0"/>
      <w:divBdr>
        <w:top w:val="none" w:sz="0" w:space="0" w:color="auto"/>
        <w:left w:val="none" w:sz="0" w:space="0" w:color="auto"/>
        <w:bottom w:val="none" w:sz="0" w:space="0" w:color="auto"/>
        <w:right w:val="none" w:sz="0" w:space="0" w:color="auto"/>
      </w:divBdr>
    </w:div>
    <w:div w:id="1576432908">
      <w:bodyDiv w:val="1"/>
      <w:marLeft w:val="0"/>
      <w:marRight w:val="0"/>
      <w:marTop w:val="0"/>
      <w:marBottom w:val="0"/>
      <w:divBdr>
        <w:top w:val="none" w:sz="0" w:space="0" w:color="auto"/>
        <w:left w:val="none" w:sz="0" w:space="0" w:color="auto"/>
        <w:bottom w:val="none" w:sz="0" w:space="0" w:color="auto"/>
        <w:right w:val="none" w:sz="0" w:space="0" w:color="auto"/>
      </w:divBdr>
    </w:div>
    <w:div w:id="1597055691">
      <w:bodyDiv w:val="1"/>
      <w:marLeft w:val="0"/>
      <w:marRight w:val="0"/>
      <w:marTop w:val="0"/>
      <w:marBottom w:val="0"/>
      <w:divBdr>
        <w:top w:val="none" w:sz="0" w:space="0" w:color="auto"/>
        <w:left w:val="none" w:sz="0" w:space="0" w:color="auto"/>
        <w:bottom w:val="none" w:sz="0" w:space="0" w:color="auto"/>
        <w:right w:val="none" w:sz="0" w:space="0" w:color="auto"/>
      </w:divBdr>
    </w:div>
    <w:div w:id="1673793665">
      <w:bodyDiv w:val="1"/>
      <w:marLeft w:val="0"/>
      <w:marRight w:val="0"/>
      <w:marTop w:val="0"/>
      <w:marBottom w:val="0"/>
      <w:divBdr>
        <w:top w:val="none" w:sz="0" w:space="0" w:color="auto"/>
        <w:left w:val="none" w:sz="0" w:space="0" w:color="auto"/>
        <w:bottom w:val="none" w:sz="0" w:space="0" w:color="auto"/>
        <w:right w:val="none" w:sz="0" w:space="0" w:color="auto"/>
      </w:divBdr>
    </w:div>
    <w:div w:id="1790968676">
      <w:bodyDiv w:val="1"/>
      <w:marLeft w:val="0"/>
      <w:marRight w:val="0"/>
      <w:marTop w:val="0"/>
      <w:marBottom w:val="0"/>
      <w:divBdr>
        <w:top w:val="none" w:sz="0" w:space="0" w:color="auto"/>
        <w:left w:val="none" w:sz="0" w:space="0" w:color="auto"/>
        <w:bottom w:val="none" w:sz="0" w:space="0" w:color="auto"/>
        <w:right w:val="none" w:sz="0" w:space="0" w:color="auto"/>
      </w:divBdr>
    </w:div>
    <w:div w:id="1837571066">
      <w:bodyDiv w:val="1"/>
      <w:marLeft w:val="0"/>
      <w:marRight w:val="0"/>
      <w:marTop w:val="0"/>
      <w:marBottom w:val="0"/>
      <w:divBdr>
        <w:top w:val="none" w:sz="0" w:space="0" w:color="auto"/>
        <w:left w:val="none" w:sz="0" w:space="0" w:color="auto"/>
        <w:bottom w:val="none" w:sz="0" w:space="0" w:color="auto"/>
        <w:right w:val="none" w:sz="0" w:space="0" w:color="auto"/>
      </w:divBdr>
    </w:div>
    <w:div w:id="1918467545">
      <w:bodyDiv w:val="1"/>
      <w:marLeft w:val="0"/>
      <w:marRight w:val="0"/>
      <w:marTop w:val="0"/>
      <w:marBottom w:val="0"/>
      <w:divBdr>
        <w:top w:val="none" w:sz="0" w:space="0" w:color="auto"/>
        <w:left w:val="none" w:sz="0" w:space="0" w:color="auto"/>
        <w:bottom w:val="none" w:sz="0" w:space="0" w:color="auto"/>
        <w:right w:val="none" w:sz="0" w:space="0" w:color="auto"/>
      </w:divBdr>
    </w:div>
    <w:div w:id="1945337216">
      <w:bodyDiv w:val="1"/>
      <w:marLeft w:val="0"/>
      <w:marRight w:val="0"/>
      <w:marTop w:val="0"/>
      <w:marBottom w:val="0"/>
      <w:divBdr>
        <w:top w:val="none" w:sz="0" w:space="0" w:color="auto"/>
        <w:left w:val="none" w:sz="0" w:space="0" w:color="auto"/>
        <w:bottom w:val="none" w:sz="0" w:space="0" w:color="auto"/>
        <w:right w:val="none" w:sz="0" w:space="0" w:color="auto"/>
      </w:divBdr>
    </w:div>
    <w:div w:id="1963684351">
      <w:bodyDiv w:val="1"/>
      <w:marLeft w:val="0"/>
      <w:marRight w:val="0"/>
      <w:marTop w:val="0"/>
      <w:marBottom w:val="0"/>
      <w:divBdr>
        <w:top w:val="none" w:sz="0" w:space="0" w:color="auto"/>
        <w:left w:val="none" w:sz="0" w:space="0" w:color="auto"/>
        <w:bottom w:val="none" w:sz="0" w:space="0" w:color="auto"/>
        <w:right w:val="none" w:sz="0" w:space="0" w:color="auto"/>
      </w:divBdr>
    </w:div>
    <w:div w:id="1987389575">
      <w:bodyDiv w:val="1"/>
      <w:marLeft w:val="0"/>
      <w:marRight w:val="0"/>
      <w:marTop w:val="0"/>
      <w:marBottom w:val="0"/>
      <w:divBdr>
        <w:top w:val="none" w:sz="0" w:space="0" w:color="auto"/>
        <w:left w:val="none" w:sz="0" w:space="0" w:color="auto"/>
        <w:bottom w:val="none" w:sz="0" w:space="0" w:color="auto"/>
        <w:right w:val="none" w:sz="0" w:space="0" w:color="auto"/>
      </w:divBdr>
    </w:div>
    <w:div w:id="201460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5035-9623" TargetMode="External"/><Relationship Id="rId18" Type="http://schemas.openxmlformats.org/officeDocument/2006/relationships/image" Target="media/image5.png"/><Relationship Id="rId26" Type="http://schemas.openxmlformats.org/officeDocument/2006/relationships/hyperlink" Target="http://dx.doi.org/10.1079/9780851998312.0000" TargetMode="External"/><Relationship Id="rId21" Type="http://schemas.openxmlformats.org/officeDocument/2006/relationships/hyperlink" Target="https://doi.org/10.1016/j.aaspro.2010.09.018" TargetMode="External"/><Relationship Id="rId34" Type="http://schemas.openxmlformats.org/officeDocument/2006/relationships/hyperlink" Target="https://ideas-.repec.org/p/ags/ugu-ewp/244745.html"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doi.org/10.1016/j.worlddev.2009.06.008" TargetMode="External"/><Relationship Id="rId33" Type="http://schemas.openxmlformats.org/officeDocument/2006/relationships/hyperlink" Target="https://doi.org/10.3390/agronomy10101555"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doi.org/10.21608/JPSA.2022.249962" TargetMode="External"/><Relationship Id="rId29" Type="http://schemas.openxmlformats.org/officeDocument/2006/relationships/hyperlink" Target="https://doi.org/10.1016/S1161-0301(02)0010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hraa.ali@coagri.uobaghdad.edu.iq" TargetMode="External"/><Relationship Id="rId24" Type="http://schemas.openxmlformats.org/officeDocument/2006/relationships/hyperlink" Target="https://doi.org/10.12735/AS.V3I1P31" TargetMode="External"/><Relationship Id="rId32" Type="http://schemas.openxmlformats.org/officeDocument/2006/relationships/hyperlink" Target="http://dx.doi.org/10.7896/j.1414"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doi.org/10.2307/1240642" TargetMode="External"/><Relationship Id="rId28" Type="http://schemas.openxmlformats.org/officeDocument/2006/relationships/hyperlink" Target="https://doi.org/10.36103/ijas.v53i4.1606"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hyperlink" Target="https://doi.org/10.3390/agronomy10020198" TargetMode="External"/><Relationship Id="rId4" Type="http://schemas.microsoft.com/office/2007/relationships/stylesWithEffects" Target="stylesWithEffects.xml"/><Relationship Id="rId9" Type="http://schemas.openxmlformats.org/officeDocument/2006/relationships/hyperlink" Target="https://orcid.org/0000-0003-4843-3115" TargetMode="External"/><Relationship Id="rId14" Type="http://schemas.openxmlformats.org/officeDocument/2006/relationships/hyperlink" Target="mailto:eskander.hussain@coagri.uobaghdad.edu.iq" TargetMode="External"/><Relationship Id="rId22" Type="http://schemas.openxmlformats.org/officeDocument/2006/relationships/hyperlink" Target="https://doi.org/10.1016/j.labeco.2012.03.004" TargetMode="External"/><Relationship Id="rId27" Type="http://schemas.openxmlformats.org/officeDocument/2006/relationships/hyperlink" Target="https://doi.org/10.2307/1926904" TargetMode="External"/><Relationship Id="rId30" Type="http://schemas.openxmlformats.org/officeDocument/2006/relationships/hyperlink" Target="https://doi.org/10.2307/1242494" TargetMode="External"/><Relationship Id="rId35" Type="http://schemas.openxmlformats.org/officeDocument/2006/relationships/hyperlink" Target="https://doi.org/10.26668/businessreview/2023.v8i3.894" TargetMode="External"/><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E179BD-D858-4AE7-A9FE-40BC8BCA2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6484</Words>
  <Characters>36960</Characters>
  <Application>Microsoft Office Word</Application>
  <DocSecurity>0</DocSecurity>
  <Lines>308</Lines>
  <Paragraphs>86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43358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asus</cp:lastModifiedBy>
  <cp:revision>12</cp:revision>
  <cp:lastPrinted>2026-04-06T12:02:00Z</cp:lastPrinted>
  <dcterms:created xsi:type="dcterms:W3CDTF">2026-02-21T02:13:00Z</dcterms:created>
  <dcterms:modified xsi:type="dcterms:W3CDTF">2026-04-06T12:02:00Z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e11e6bd8-0bbf-47e9-963e-e5714a5f8375</vt:lpwstr>
  </property>
</Properties>
</file>